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7E496" w14:textId="77777777" w:rsidR="00DD38B6" w:rsidRPr="002E5578" w:rsidRDefault="00DD38B6" w:rsidP="00A32DED">
      <w:pPr>
        <w:spacing w:line="620" w:lineRule="exact"/>
        <w:jc w:val="center"/>
        <w:rPr>
          <w:rFonts w:asciiTheme="majorEastAsia" w:eastAsiaTheme="majorEastAsia" w:hAnsiTheme="majorEastAsia"/>
          <w:b/>
          <w:sz w:val="44"/>
          <w:szCs w:val="44"/>
        </w:rPr>
      </w:pPr>
    </w:p>
    <w:p w14:paraId="3B1937DD" w14:textId="77777777" w:rsidR="00624C15" w:rsidRPr="00517641" w:rsidRDefault="00DD38B6" w:rsidP="00A32DED">
      <w:pPr>
        <w:spacing w:line="620" w:lineRule="exact"/>
        <w:jc w:val="center"/>
        <w:rPr>
          <w:rFonts w:ascii="Times New Roman" w:eastAsia="方正大标宋简体" w:hAnsi="Times New Roman" w:cs="Times New Roman"/>
          <w:color w:val="000000"/>
          <w:sz w:val="44"/>
          <w:szCs w:val="44"/>
        </w:rPr>
      </w:pPr>
      <w:r w:rsidRPr="00517641">
        <w:rPr>
          <w:rFonts w:ascii="Times New Roman" w:eastAsia="方正大标宋简体" w:hAnsi="Times New Roman" w:cs="Times New Roman" w:hint="eastAsia"/>
          <w:color w:val="000000"/>
          <w:sz w:val="44"/>
          <w:szCs w:val="44"/>
        </w:rPr>
        <w:t>北京</w:t>
      </w:r>
      <w:r w:rsidRPr="00517641">
        <w:rPr>
          <w:rFonts w:ascii="Times New Roman" w:eastAsia="方正大标宋简体" w:hAnsi="Times New Roman" w:cs="Times New Roman"/>
          <w:color w:val="000000"/>
          <w:sz w:val="44"/>
          <w:szCs w:val="44"/>
        </w:rPr>
        <w:t>证券交易所</w:t>
      </w:r>
      <w:r w:rsidRPr="00517641">
        <w:rPr>
          <w:rFonts w:ascii="Times New Roman" w:eastAsia="方正大标宋简体" w:hAnsi="Times New Roman" w:cs="Times New Roman" w:hint="eastAsia"/>
          <w:color w:val="000000"/>
          <w:sz w:val="44"/>
          <w:szCs w:val="44"/>
        </w:rPr>
        <w:t>上市公司</w:t>
      </w:r>
    </w:p>
    <w:p w14:paraId="1DA18084" w14:textId="5180EA35" w:rsidR="00DD38B6" w:rsidRPr="00517641" w:rsidRDefault="002D7BAC" w:rsidP="00A32DED">
      <w:pPr>
        <w:spacing w:line="620" w:lineRule="exact"/>
        <w:jc w:val="center"/>
        <w:rPr>
          <w:rFonts w:ascii="Times New Roman" w:eastAsia="方正大标宋简体" w:hAnsi="Times New Roman" w:cs="Times New Roman"/>
          <w:color w:val="000000"/>
          <w:sz w:val="44"/>
          <w:szCs w:val="44"/>
        </w:rPr>
      </w:pPr>
      <w:r w:rsidRPr="00517641">
        <w:rPr>
          <w:rFonts w:ascii="Times New Roman" w:eastAsia="方正大标宋简体" w:hAnsi="Times New Roman" w:cs="Times New Roman" w:hint="eastAsia"/>
          <w:color w:val="000000"/>
          <w:sz w:val="44"/>
          <w:szCs w:val="44"/>
        </w:rPr>
        <w:t>证券</w:t>
      </w:r>
      <w:r w:rsidR="00DD38B6" w:rsidRPr="00517641">
        <w:rPr>
          <w:rFonts w:ascii="Times New Roman" w:eastAsia="方正大标宋简体" w:hAnsi="Times New Roman" w:cs="Times New Roman"/>
          <w:color w:val="000000"/>
          <w:sz w:val="44"/>
          <w:szCs w:val="44"/>
        </w:rPr>
        <w:t>发行</w:t>
      </w:r>
      <w:r w:rsidR="001946F6" w:rsidRPr="00517641">
        <w:rPr>
          <w:rFonts w:ascii="Times New Roman" w:eastAsia="方正大标宋简体" w:hAnsi="Times New Roman" w:cs="Times New Roman" w:hint="eastAsia"/>
          <w:color w:val="000000"/>
          <w:sz w:val="44"/>
          <w:szCs w:val="44"/>
        </w:rPr>
        <w:t>与承销</w:t>
      </w:r>
      <w:r w:rsidR="00DD38B6" w:rsidRPr="00517641">
        <w:rPr>
          <w:rFonts w:ascii="Times New Roman" w:eastAsia="方正大标宋简体" w:hAnsi="Times New Roman" w:cs="Times New Roman"/>
          <w:color w:val="000000"/>
          <w:sz w:val="44"/>
          <w:szCs w:val="44"/>
        </w:rPr>
        <w:t>业务指引</w:t>
      </w:r>
    </w:p>
    <w:p w14:paraId="57CC088A" w14:textId="77777777" w:rsidR="00DD38B6" w:rsidRPr="002E5578" w:rsidRDefault="00DD38B6" w:rsidP="00A32DED">
      <w:pPr>
        <w:spacing w:line="620" w:lineRule="exact"/>
        <w:rPr>
          <w:rFonts w:asciiTheme="majorEastAsia" w:eastAsiaTheme="majorEastAsia" w:hAnsiTheme="majorEastAsia"/>
          <w:b/>
          <w:sz w:val="44"/>
          <w:szCs w:val="44"/>
        </w:rPr>
      </w:pPr>
    </w:p>
    <w:p w14:paraId="49708600" w14:textId="73160B25" w:rsidR="003466C4" w:rsidRPr="00517641" w:rsidRDefault="00DD38B6" w:rsidP="00A32DED">
      <w:pPr>
        <w:adjustRightInd w:val="0"/>
        <w:snapToGrid w:val="0"/>
        <w:spacing w:after="240" w:line="620" w:lineRule="exact"/>
        <w:jc w:val="center"/>
        <w:outlineLvl w:val="0"/>
        <w:rPr>
          <w:rFonts w:ascii="Times New Roman" w:eastAsia="黑体" w:hAnsi="Times New Roman" w:cs="Times New Roman"/>
          <w:color w:val="000000" w:themeColor="text1"/>
          <w:sz w:val="32"/>
          <w:szCs w:val="30"/>
        </w:rPr>
      </w:pPr>
      <w:r w:rsidRPr="00517641">
        <w:rPr>
          <w:rFonts w:ascii="Times New Roman" w:eastAsia="黑体" w:hAnsi="Times New Roman" w:cs="Times New Roman" w:hint="eastAsia"/>
          <w:color w:val="000000" w:themeColor="text1"/>
          <w:sz w:val="32"/>
          <w:szCs w:val="30"/>
        </w:rPr>
        <w:t>第一章</w:t>
      </w:r>
      <w:r w:rsidRPr="00517641">
        <w:rPr>
          <w:rFonts w:ascii="Times New Roman" w:eastAsia="黑体" w:hAnsi="Times New Roman" w:cs="Times New Roman"/>
          <w:color w:val="000000" w:themeColor="text1"/>
          <w:sz w:val="32"/>
          <w:szCs w:val="30"/>
        </w:rPr>
        <w:t xml:space="preserve"> </w:t>
      </w:r>
      <w:r w:rsidR="00A32DED" w:rsidRPr="00517641">
        <w:rPr>
          <w:rFonts w:ascii="Times New Roman" w:eastAsia="黑体" w:hAnsi="Times New Roman" w:cs="Times New Roman"/>
          <w:color w:val="000000" w:themeColor="text1"/>
          <w:sz w:val="32"/>
          <w:szCs w:val="30"/>
        </w:rPr>
        <w:t xml:space="preserve"> </w:t>
      </w:r>
      <w:r w:rsidR="00B27084" w:rsidRPr="00517641">
        <w:rPr>
          <w:rFonts w:ascii="Times New Roman" w:eastAsia="黑体" w:hAnsi="Times New Roman" w:cs="Times New Roman" w:hint="eastAsia"/>
          <w:color w:val="000000" w:themeColor="text1"/>
          <w:sz w:val="32"/>
          <w:szCs w:val="30"/>
        </w:rPr>
        <w:t>总</w:t>
      </w:r>
      <w:r w:rsidR="00A32DED" w:rsidRPr="00517641">
        <w:rPr>
          <w:rFonts w:ascii="Times New Roman" w:eastAsia="黑体" w:hAnsi="Times New Roman" w:cs="Times New Roman"/>
          <w:color w:val="000000" w:themeColor="text1"/>
          <w:sz w:val="32"/>
          <w:szCs w:val="30"/>
        </w:rPr>
        <w:t xml:space="preserve">  </w:t>
      </w:r>
      <w:r w:rsidR="00B27084" w:rsidRPr="00517641">
        <w:rPr>
          <w:rFonts w:ascii="Times New Roman" w:eastAsia="黑体" w:hAnsi="Times New Roman" w:cs="Times New Roman" w:hint="eastAsia"/>
          <w:color w:val="000000" w:themeColor="text1"/>
          <w:sz w:val="32"/>
          <w:szCs w:val="30"/>
        </w:rPr>
        <w:t>则</w:t>
      </w:r>
    </w:p>
    <w:p w14:paraId="7CD18F1B" w14:textId="749F5985" w:rsidR="00DD38B6" w:rsidRPr="002E5578" w:rsidRDefault="00A32DED" w:rsidP="00A32DED">
      <w:pPr>
        <w:numPr>
          <w:ilvl w:val="0"/>
          <w:numId w:val="15"/>
        </w:numPr>
        <w:spacing w:line="620" w:lineRule="exact"/>
        <w:ind w:left="0" w:firstLineChars="200" w:firstLine="640"/>
        <w:rPr>
          <w:rFonts w:ascii="仿宋" w:eastAsia="仿宋" w:hAnsi="仿宋"/>
          <w:sz w:val="32"/>
          <w:szCs w:val="32"/>
        </w:rPr>
      </w:pPr>
      <w:r w:rsidRPr="002E5578">
        <w:rPr>
          <w:rFonts w:ascii="仿宋" w:eastAsia="仿宋" w:hAnsi="仿宋"/>
          <w:sz w:val="32"/>
          <w:szCs w:val="32"/>
        </w:rPr>
        <w:t xml:space="preserve"> </w:t>
      </w:r>
      <w:r w:rsidR="00DD38B6" w:rsidRPr="002E5578">
        <w:rPr>
          <w:rFonts w:ascii="仿宋" w:eastAsia="仿宋" w:hAnsi="仿宋" w:hint="eastAsia"/>
          <w:sz w:val="32"/>
          <w:szCs w:val="32"/>
        </w:rPr>
        <w:t>为规范北京证券交易所</w:t>
      </w:r>
      <w:r w:rsidR="00C1221B" w:rsidRPr="002E5578">
        <w:rPr>
          <w:rFonts w:ascii="Times New Roman" w:eastAsia="仿宋" w:hAnsi="Times New Roman" w:cs="Times New Roman" w:hint="eastAsia"/>
          <w:sz w:val="32"/>
          <w:szCs w:val="30"/>
        </w:rPr>
        <w:t>（以下简称本所）</w:t>
      </w:r>
      <w:r w:rsidR="00DD38B6" w:rsidRPr="002E5578">
        <w:rPr>
          <w:rFonts w:ascii="仿宋" w:eastAsia="仿宋" w:hAnsi="仿宋" w:hint="eastAsia"/>
          <w:sz w:val="32"/>
          <w:szCs w:val="32"/>
        </w:rPr>
        <w:t>上市公司</w:t>
      </w:r>
      <w:r w:rsidR="004D0F38" w:rsidRPr="002E5578">
        <w:rPr>
          <w:rFonts w:ascii="仿宋" w:eastAsia="仿宋" w:hAnsi="仿宋" w:hint="eastAsia"/>
          <w:sz w:val="32"/>
          <w:szCs w:val="32"/>
        </w:rPr>
        <w:t>证券</w:t>
      </w:r>
      <w:r w:rsidR="00DD38B6" w:rsidRPr="002E5578">
        <w:rPr>
          <w:rFonts w:ascii="仿宋" w:eastAsia="仿宋" w:hAnsi="仿宋" w:hint="eastAsia"/>
          <w:sz w:val="32"/>
          <w:szCs w:val="32"/>
        </w:rPr>
        <w:t>发行行为，</w:t>
      </w:r>
      <w:r w:rsidR="00DD38B6" w:rsidRPr="002E5578">
        <w:rPr>
          <w:rFonts w:ascii="仿宋" w:eastAsia="仿宋" w:hAnsi="仿宋" w:hint="eastAsia"/>
          <w:color w:val="000000" w:themeColor="text1"/>
          <w:sz w:val="32"/>
          <w:szCs w:val="32"/>
        </w:rPr>
        <w:t>保护投资者合法权益，</w:t>
      </w:r>
      <w:r w:rsidR="00DD38B6" w:rsidRPr="002E5578">
        <w:rPr>
          <w:rFonts w:ascii="仿宋" w:eastAsia="仿宋" w:hAnsi="仿宋" w:hint="eastAsia"/>
          <w:sz w:val="32"/>
          <w:szCs w:val="32"/>
        </w:rPr>
        <w:t>根据《北京证券交易所上市公司证券发行注册管理办法（试行）》（以下简称《</w:t>
      </w:r>
      <w:r w:rsidR="009735A3" w:rsidRPr="002E5578">
        <w:rPr>
          <w:rFonts w:ascii="仿宋" w:eastAsia="仿宋" w:hAnsi="仿宋" w:hint="eastAsia"/>
          <w:sz w:val="32"/>
          <w:szCs w:val="32"/>
        </w:rPr>
        <w:t>再融资办法</w:t>
      </w:r>
      <w:r w:rsidR="00203B09" w:rsidRPr="002E5578">
        <w:rPr>
          <w:rFonts w:ascii="仿宋" w:eastAsia="仿宋" w:hAnsi="仿宋" w:hint="eastAsia"/>
          <w:sz w:val="32"/>
          <w:szCs w:val="32"/>
        </w:rPr>
        <w:t>》）</w:t>
      </w:r>
      <w:r w:rsidR="001D589C" w:rsidRPr="002E5578">
        <w:rPr>
          <w:rFonts w:ascii="仿宋" w:eastAsia="仿宋" w:hAnsi="仿宋" w:hint="eastAsia"/>
          <w:sz w:val="32"/>
          <w:szCs w:val="32"/>
        </w:rPr>
        <w:t>、</w:t>
      </w:r>
      <w:r w:rsidR="001D589C" w:rsidRPr="002E5578">
        <w:rPr>
          <w:rFonts w:ascii="仿宋" w:eastAsia="仿宋" w:hAnsi="仿宋"/>
          <w:sz w:val="32"/>
          <w:szCs w:val="32"/>
        </w:rPr>
        <w:t>《</w:t>
      </w:r>
      <w:r w:rsidR="001D589C" w:rsidRPr="002E5578">
        <w:rPr>
          <w:rFonts w:ascii="仿宋" w:eastAsia="仿宋" w:hAnsi="仿宋" w:hint="eastAsia"/>
          <w:sz w:val="32"/>
          <w:szCs w:val="32"/>
        </w:rPr>
        <w:t>北京</w:t>
      </w:r>
      <w:r w:rsidR="001D589C" w:rsidRPr="002E5578">
        <w:rPr>
          <w:rFonts w:ascii="仿宋" w:eastAsia="仿宋" w:hAnsi="仿宋"/>
          <w:sz w:val="32"/>
          <w:szCs w:val="32"/>
        </w:rPr>
        <w:t>证券交易所</w:t>
      </w:r>
      <w:r w:rsidR="001D589C" w:rsidRPr="002E5578">
        <w:rPr>
          <w:rFonts w:ascii="仿宋" w:eastAsia="仿宋" w:hAnsi="仿宋" w:hint="eastAsia"/>
          <w:sz w:val="32"/>
          <w:szCs w:val="32"/>
        </w:rPr>
        <w:t>股票上市</w:t>
      </w:r>
      <w:r w:rsidR="001D589C" w:rsidRPr="002E5578">
        <w:rPr>
          <w:rFonts w:ascii="仿宋" w:eastAsia="仿宋" w:hAnsi="仿宋"/>
          <w:sz w:val="32"/>
          <w:szCs w:val="32"/>
        </w:rPr>
        <w:t>规则</w:t>
      </w:r>
      <w:r w:rsidR="001D589C" w:rsidRPr="002E5578">
        <w:rPr>
          <w:rFonts w:ascii="仿宋" w:eastAsia="仿宋" w:hAnsi="仿宋" w:hint="eastAsia"/>
          <w:sz w:val="32"/>
          <w:szCs w:val="32"/>
        </w:rPr>
        <w:t>（试行）</w:t>
      </w:r>
      <w:r w:rsidR="001D589C" w:rsidRPr="002E5578">
        <w:rPr>
          <w:rFonts w:ascii="仿宋" w:eastAsia="仿宋" w:hAnsi="仿宋"/>
          <w:sz w:val="32"/>
          <w:szCs w:val="32"/>
        </w:rPr>
        <w:t>》</w:t>
      </w:r>
      <w:r w:rsidR="005E259A" w:rsidRPr="002E5578">
        <w:rPr>
          <w:rFonts w:ascii="仿宋" w:eastAsia="仿宋" w:hAnsi="仿宋" w:hint="eastAsia"/>
          <w:sz w:val="32"/>
          <w:szCs w:val="32"/>
        </w:rPr>
        <w:t>《北京证券交易所证券发行与承销管理细则》</w:t>
      </w:r>
      <w:r w:rsidR="00B81222" w:rsidRPr="002E5578">
        <w:rPr>
          <w:rFonts w:ascii="仿宋" w:eastAsia="仿宋" w:hAnsi="仿宋" w:hint="eastAsia"/>
          <w:sz w:val="32"/>
          <w:szCs w:val="32"/>
        </w:rPr>
        <w:t>（以下简称</w:t>
      </w:r>
      <w:r w:rsidR="005B5179" w:rsidRPr="002E5578">
        <w:rPr>
          <w:rFonts w:ascii="仿宋" w:eastAsia="仿宋" w:hAnsi="仿宋" w:hint="eastAsia"/>
          <w:sz w:val="32"/>
          <w:szCs w:val="32"/>
        </w:rPr>
        <w:t>《发行承销管理细则》</w:t>
      </w:r>
      <w:r w:rsidR="00B81222" w:rsidRPr="002E5578">
        <w:rPr>
          <w:rFonts w:ascii="仿宋" w:eastAsia="仿宋" w:hAnsi="仿宋" w:hint="eastAsia"/>
          <w:sz w:val="32"/>
          <w:szCs w:val="32"/>
        </w:rPr>
        <w:t>）</w:t>
      </w:r>
      <w:r w:rsidR="00DD38B6" w:rsidRPr="002E5578">
        <w:rPr>
          <w:rFonts w:ascii="仿宋" w:eastAsia="仿宋" w:hAnsi="仿宋" w:hint="eastAsia"/>
          <w:sz w:val="32"/>
          <w:szCs w:val="32"/>
        </w:rPr>
        <w:t>等规定，制定本指引。</w:t>
      </w:r>
    </w:p>
    <w:p w14:paraId="50608A7A" w14:textId="098BE99C" w:rsidR="00A95AC0" w:rsidRPr="002E5578" w:rsidRDefault="00A32DED" w:rsidP="00A32DED">
      <w:pPr>
        <w:pStyle w:val="a7"/>
        <w:numPr>
          <w:ilvl w:val="0"/>
          <w:numId w:val="15"/>
        </w:numPr>
        <w:spacing w:line="620" w:lineRule="exact"/>
        <w:ind w:left="0" w:firstLine="640"/>
        <w:rPr>
          <w:rFonts w:ascii="仿宋" w:eastAsia="仿宋" w:hAnsi="仿宋"/>
          <w:b/>
          <w:sz w:val="32"/>
          <w:szCs w:val="32"/>
        </w:rPr>
      </w:pPr>
      <w:r w:rsidRPr="002E5578">
        <w:rPr>
          <w:rFonts w:ascii="仿宋" w:eastAsia="仿宋" w:hAnsi="仿宋"/>
          <w:sz w:val="32"/>
          <w:szCs w:val="32"/>
        </w:rPr>
        <w:t xml:space="preserve"> </w:t>
      </w:r>
      <w:r w:rsidR="00B81222" w:rsidRPr="002E5578">
        <w:rPr>
          <w:rFonts w:ascii="仿宋" w:eastAsia="仿宋" w:hAnsi="仿宋" w:hint="eastAsia"/>
          <w:sz w:val="32"/>
          <w:szCs w:val="32"/>
        </w:rPr>
        <w:t>上市公司</w:t>
      </w:r>
      <w:r w:rsidR="006B0236" w:rsidRPr="002E5578">
        <w:rPr>
          <w:rFonts w:ascii="仿宋" w:eastAsia="仿宋" w:hAnsi="仿宋"/>
          <w:sz w:val="32"/>
          <w:szCs w:val="32"/>
        </w:rPr>
        <w:t>向不特定合格投资者公开发行股票</w:t>
      </w:r>
      <w:r w:rsidR="006B0236" w:rsidRPr="002E5578">
        <w:rPr>
          <w:rFonts w:ascii="仿宋" w:eastAsia="仿宋" w:hAnsi="仿宋" w:hint="eastAsia"/>
          <w:sz w:val="32"/>
          <w:szCs w:val="32"/>
        </w:rPr>
        <w:t>，</w:t>
      </w:r>
      <w:r w:rsidR="006B0236" w:rsidRPr="002E5578">
        <w:rPr>
          <w:rFonts w:ascii="仿宋" w:eastAsia="仿宋" w:hAnsi="仿宋" w:hint="eastAsia"/>
          <w:color w:val="000000" w:themeColor="text1"/>
          <w:sz w:val="32"/>
          <w:szCs w:val="32"/>
        </w:rPr>
        <w:t>向特定对象发行股票、</w:t>
      </w:r>
      <w:r w:rsidR="006B0236" w:rsidRPr="002E5578">
        <w:rPr>
          <w:rFonts w:ascii="仿宋" w:eastAsia="仿宋" w:hAnsi="仿宋"/>
          <w:color w:val="000000" w:themeColor="text1"/>
          <w:sz w:val="32"/>
          <w:szCs w:val="32"/>
        </w:rPr>
        <w:t>可转换为股票的</w:t>
      </w:r>
      <w:r w:rsidR="006B0236" w:rsidRPr="002E5578">
        <w:rPr>
          <w:rFonts w:ascii="仿宋" w:eastAsia="仿宋" w:hAnsi="仿宋" w:hint="eastAsia"/>
          <w:color w:val="000000" w:themeColor="text1"/>
          <w:sz w:val="32"/>
          <w:szCs w:val="32"/>
        </w:rPr>
        <w:t>公司债券</w:t>
      </w:r>
      <w:r w:rsidR="002E679E" w:rsidRPr="002E5578">
        <w:rPr>
          <w:rFonts w:ascii="仿宋" w:eastAsia="仿宋" w:hAnsi="仿宋" w:hint="eastAsia"/>
          <w:color w:val="000000" w:themeColor="text1"/>
          <w:sz w:val="32"/>
          <w:szCs w:val="32"/>
        </w:rPr>
        <w:t>（以下</w:t>
      </w:r>
      <w:r w:rsidR="002E679E" w:rsidRPr="002E5578">
        <w:rPr>
          <w:rFonts w:ascii="仿宋" w:eastAsia="仿宋" w:hAnsi="仿宋"/>
          <w:color w:val="000000" w:themeColor="text1"/>
          <w:sz w:val="32"/>
          <w:szCs w:val="32"/>
        </w:rPr>
        <w:t>简称可转换公司债</w:t>
      </w:r>
      <w:proofErr w:type="gramStart"/>
      <w:r w:rsidR="002E679E" w:rsidRPr="002E5578">
        <w:rPr>
          <w:rFonts w:ascii="仿宋" w:eastAsia="仿宋" w:hAnsi="仿宋"/>
          <w:color w:val="000000" w:themeColor="text1"/>
          <w:sz w:val="32"/>
          <w:szCs w:val="32"/>
        </w:rPr>
        <w:t>券</w:t>
      </w:r>
      <w:proofErr w:type="gramEnd"/>
      <w:r w:rsidR="002E679E" w:rsidRPr="002E5578">
        <w:rPr>
          <w:rFonts w:ascii="仿宋" w:eastAsia="仿宋" w:hAnsi="仿宋"/>
          <w:color w:val="000000" w:themeColor="text1"/>
          <w:sz w:val="32"/>
          <w:szCs w:val="32"/>
        </w:rPr>
        <w:t>）</w:t>
      </w:r>
      <w:r w:rsidR="00DD1669">
        <w:rPr>
          <w:rFonts w:ascii="仿宋" w:eastAsia="仿宋" w:hAnsi="仿宋" w:hint="eastAsia"/>
          <w:color w:val="000000" w:themeColor="text1"/>
          <w:sz w:val="32"/>
          <w:szCs w:val="32"/>
        </w:rPr>
        <w:t>或</w:t>
      </w:r>
      <w:r w:rsidR="00DD1669">
        <w:rPr>
          <w:rFonts w:ascii="仿宋" w:eastAsia="仿宋" w:hAnsi="仿宋"/>
          <w:color w:val="000000" w:themeColor="text1"/>
          <w:sz w:val="32"/>
          <w:szCs w:val="32"/>
        </w:rPr>
        <w:t>本所认定的其他情形</w:t>
      </w:r>
      <w:r w:rsidR="002D7BAC" w:rsidRPr="002E5578">
        <w:rPr>
          <w:rFonts w:ascii="仿宋" w:eastAsia="仿宋" w:hAnsi="仿宋" w:hint="eastAsia"/>
          <w:color w:val="000000" w:themeColor="text1"/>
          <w:sz w:val="32"/>
          <w:szCs w:val="32"/>
        </w:rPr>
        <w:t>的</w:t>
      </w:r>
      <w:r w:rsidR="00B81222" w:rsidRPr="002E5578">
        <w:rPr>
          <w:rFonts w:ascii="仿宋" w:eastAsia="仿宋" w:hAnsi="仿宋" w:hint="eastAsia"/>
          <w:sz w:val="32"/>
          <w:szCs w:val="32"/>
        </w:rPr>
        <w:t>有关</w:t>
      </w:r>
      <w:r w:rsidR="002D7BAC" w:rsidRPr="002E5578">
        <w:rPr>
          <w:rFonts w:ascii="仿宋" w:eastAsia="仿宋" w:hAnsi="仿宋" w:hint="eastAsia"/>
          <w:sz w:val="32"/>
          <w:szCs w:val="32"/>
        </w:rPr>
        <w:t>发行</w:t>
      </w:r>
      <w:r w:rsidR="00A4413B" w:rsidRPr="002E5578">
        <w:rPr>
          <w:rFonts w:ascii="仿宋" w:eastAsia="仿宋" w:hAnsi="仿宋" w:hint="eastAsia"/>
          <w:sz w:val="32"/>
          <w:szCs w:val="32"/>
        </w:rPr>
        <w:t>承销</w:t>
      </w:r>
      <w:r w:rsidR="00B81222" w:rsidRPr="002E5578">
        <w:rPr>
          <w:rFonts w:ascii="仿宋" w:eastAsia="仿宋" w:hAnsi="仿宋" w:hint="eastAsia"/>
          <w:sz w:val="32"/>
          <w:szCs w:val="32"/>
        </w:rPr>
        <w:t>事宜适用本指引。</w:t>
      </w:r>
      <w:r w:rsidR="0076060F" w:rsidRPr="002E5578">
        <w:rPr>
          <w:rFonts w:ascii="仿宋" w:eastAsia="仿宋" w:hAnsi="仿宋" w:hint="eastAsia"/>
          <w:sz w:val="32"/>
          <w:szCs w:val="32"/>
        </w:rPr>
        <w:t>本指</w:t>
      </w:r>
      <w:r w:rsidR="00672F5E" w:rsidRPr="002E5578">
        <w:rPr>
          <w:rFonts w:ascii="仿宋" w:eastAsia="仿宋" w:hAnsi="仿宋" w:hint="eastAsia"/>
          <w:sz w:val="32"/>
          <w:szCs w:val="32"/>
        </w:rPr>
        <w:t>引</w:t>
      </w:r>
      <w:r w:rsidR="0076060F" w:rsidRPr="002E5578">
        <w:rPr>
          <w:rFonts w:ascii="仿宋" w:eastAsia="仿宋" w:hAnsi="仿宋" w:hint="eastAsia"/>
          <w:sz w:val="32"/>
          <w:szCs w:val="32"/>
        </w:rPr>
        <w:t>未</w:t>
      </w:r>
      <w:r w:rsidR="0076060F" w:rsidRPr="002E5578">
        <w:rPr>
          <w:rFonts w:ascii="仿宋" w:eastAsia="仿宋" w:hAnsi="仿宋"/>
          <w:sz w:val="32"/>
          <w:szCs w:val="32"/>
        </w:rPr>
        <w:t>作规定的，适用本所其他相关规定。</w:t>
      </w:r>
    </w:p>
    <w:p w14:paraId="5CB90F26" w14:textId="2F595038" w:rsidR="0047367E" w:rsidRPr="002E5578" w:rsidRDefault="00A32DED"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sz w:val="32"/>
          <w:szCs w:val="32"/>
        </w:rPr>
        <w:t xml:space="preserve"> </w:t>
      </w:r>
      <w:r w:rsidR="0047367E" w:rsidRPr="002E5578">
        <w:rPr>
          <w:rFonts w:ascii="仿宋" w:eastAsia="仿宋" w:hAnsi="仿宋" w:hint="eastAsia"/>
          <w:sz w:val="32"/>
          <w:szCs w:val="32"/>
        </w:rPr>
        <w:t>上市公司的控股股东、实际控制人、董事、监事、高级管理人员以及</w:t>
      </w:r>
      <w:r w:rsidR="00DD1669">
        <w:rPr>
          <w:rFonts w:ascii="仿宋" w:eastAsia="仿宋" w:hAnsi="仿宋" w:hint="eastAsia"/>
          <w:sz w:val="32"/>
          <w:szCs w:val="32"/>
        </w:rPr>
        <w:t>证券公司</w:t>
      </w:r>
      <w:r w:rsidR="0047367E" w:rsidRPr="002E5578">
        <w:rPr>
          <w:rFonts w:ascii="仿宋" w:eastAsia="仿宋" w:hAnsi="仿宋" w:hint="eastAsia"/>
          <w:sz w:val="32"/>
          <w:szCs w:val="32"/>
        </w:rPr>
        <w:t>、证券服务机构及其相关人员，不得利用</w:t>
      </w:r>
      <w:r w:rsidR="000F7C3B" w:rsidRPr="002E5578">
        <w:rPr>
          <w:rFonts w:ascii="仿宋" w:eastAsia="仿宋" w:hAnsi="仿宋" w:hint="eastAsia"/>
          <w:sz w:val="32"/>
          <w:szCs w:val="32"/>
        </w:rPr>
        <w:t>证券</w:t>
      </w:r>
      <w:r w:rsidR="0047367E" w:rsidRPr="002E5578">
        <w:rPr>
          <w:rFonts w:ascii="仿宋" w:eastAsia="仿宋" w:hAnsi="仿宋" w:hint="eastAsia"/>
          <w:sz w:val="32"/>
          <w:szCs w:val="32"/>
        </w:rPr>
        <w:t>发行谋取不正当利益，禁止泄露内幕信息和利用内幕信息进行</w:t>
      </w:r>
      <w:r w:rsidR="000F7C3B" w:rsidRPr="002E5578">
        <w:rPr>
          <w:rFonts w:ascii="仿宋" w:eastAsia="仿宋" w:hAnsi="仿宋" w:hint="eastAsia"/>
          <w:sz w:val="32"/>
          <w:szCs w:val="32"/>
        </w:rPr>
        <w:t>证券</w:t>
      </w:r>
      <w:r w:rsidR="0047367E" w:rsidRPr="002E5578">
        <w:rPr>
          <w:rFonts w:ascii="仿宋" w:eastAsia="仿宋" w:hAnsi="仿宋" w:hint="eastAsia"/>
          <w:sz w:val="32"/>
          <w:szCs w:val="32"/>
        </w:rPr>
        <w:t>交易或者操纵交易价格。</w:t>
      </w:r>
    </w:p>
    <w:p w14:paraId="42871E57" w14:textId="52B5E142" w:rsidR="00290BA2" w:rsidRPr="002E5578" w:rsidRDefault="00290BA2" w:rsidP="00A32DED">
      <w:pPr>
        <w:spacing w:line="620" w:lineRule="exact"/>
        <w:ind w:firstLineChars="200" w:firstLine="640"/>
        <w:rPr>
          <w:rFonts w:ascii="仿宋" w:eastAsia="仿宋" w:hAnsi="仿宋"/>
          <w:sz w:val="32"/>
          <w:szCs w:val="32"/>
        </w:rPr>
      </w:pPr>
      <w:r w:rsidRPr="002E5578">
        <w:rPr>
          <w:rFonts w:ascii="仿宋" w:eastAsia="仿宋" w:hAnsi="仿宋" w:hint="eastAsia"/>
          <w:sz w:val="32"/>
          <w:szCs w:val="32"/>
        </w:rPr>
        <w:t>上市公司</w:t>
      </w:r>
      <w:r w:rsidRPr="002E5578">
        <w:rPr>
          <w:rFonts w:ascii="仿宋" w:eastAsia="仿宋" w:hAnsi="仿宋"/>
          <w:sz w:val="32"/>
          <w:szCs w:val="32"/>
        </w:rPr>
        <w:t>发行</w:t>
      </w:r>
      <w:r w:rsidR="004D0F38" w:rsidRPr="002E5578">
        <w:rPr>
          <w:rFonts w:ascii="仿宋" w:eastAsia="仿宋" w:hAnsi="仿宋" w:hint="eastAsia"/>
          <w:sz w:val="32"/>
          <w:szCs w:val="32"/>
        </w:rPr>
        <w:t>证券</w:t>
      </w:r>
      <w:r w:rsidR="0047367E" w:rsidRPr="002E5578">
        <w:rPr>
          <w:rFonts w:ascii="仿宋" w:eastAsia="仿宋" w:hAnsi="仿宋" w:hint="eastAsia"/>
          <w:sz w:val="32"/>
          <w:szCs w:val="32"/>
        </w:rPr>
        <w:t>的</w:t>
      </w:r>
      <w:r w:rsidR="0047367E" w:rsidRPr="002E5578">
        <w:rPr>
          <w:rFonts w:ascii="仿宋" w:eastAsia="仿宋" w:hAnsi="仿宋"/>
          <w:sz w:val="32"/>
          <w:szCs w:val="32"/>
        </w:rPr>
        <w:t>，</w:t>
      </w:r>
      <w:r w:rsidRPr="002E5578">
        <w:rPr>
          <w:rFonts w:ascii="仿宋" w:eastAsia="仿宋" w:hAnsi="仿宋"/>
          <w:sz w:val="32"/>
          <w:szCs w:val="32"/>
        </w:rPr>
        <w:t>应当</w:t>
      </w:r>
      <w:r w:rsidR="009735A3" w:rsidRPr="002E5578">
        <w:rPr>
          <w:rFonts w:ascii="仿宋" w:eastAsia="仿宋" w:hAnsi="仿宋" w:hint="eastAsia"/>
          <w:sz w:val="32"/>
          <w:szCs w:val="32"/>
        </w:rPr>
        <w:t>遵循</w:t>
      </w:r>
      <w:r w:rsidRPr="002E5578">
        <w:rPr>
          <w:rFonts w:ascii="仿宋" w:eastAsia="仿宋" w:hAnsi="仿宋"/>
          <w:sz w:val="32"/>
          <w:szCs w:val="32"/>
        </w:rPr>
        <w:t>本所有关</w:t>
      </w:r>
      <w:r w:rsidRPr="002E5578">
        <w:rPr>
          <w:rFonts w:ascii="仿宋" w:eastAsia="仿宋" w:hAnsi="仿宋" w:hint="eastAsia"/>
          <w:sz w:val="32"/>
          <w:szCs w:val="32"/>
        </w:rPr>
        <w:t>内幕信息知情人登记</w:t>
      </w:r>
      <w:r w:rsidR="009735A3" w:rsidRPr="002E5578">
        <w:rPr>
          <w:rFonts w:ascii="仿宋" w:eastAsia="仿宋" w:hAnsi="仿宋" w:hint="eastAsia"/>
          <w:sz w:val="32"/>
          <w:szCs w:val="32"/>
        </w:rPr>
        <w:t>管理制度</w:t>
      </w:r>
      <w:r w:rsidRPr="002E5578">
        <w:rPr>
          <w:rFonts w:ascii="仿宋" w:eastAsia="仿宋" w:hAnsi="仿宋" w:hint="eastAsia"/>
          <w:sz w:val="32"/>
          <w:szCs w:val="32"/>
        </w:rPr>
        <w:t>。</w:t>
      </w:r>
    </w:p>
    <w:p w14:paraId="753306B7" w14:textId="01D49426" w:rsidR="00F3619A" w:rsidRPr="002E5578" w:rsidRDefault="00A32DED"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sz w:val="32"/>
          <w:szCs w:val="32"/>
        </w:rPr>
        <w:lastRenderedPageBreak/>
        <w:t xml:space="preserve"> </w:t>
      </w:r>
      <w:r w:rsidR="00F3619A" w:rsidRPr="002E5578">
        <w:rPr>
          <w:rFonts w:ascii="仿宋" w:eastAsia="仿宋" w:hAnsi="仿宋" w:hint="eastAsia"/>
          <w:sz w:val="32"/>
          <w:szCs w:val="32"/>
        </w:rPr>
        <w:t>上市公司应当按照</w:t>
      </w:r>
      <w:r w:rsidR="00F3619A" w:rsidRPr="002E5578">
        <w:rPr>
          <w:rFonts w:ascii="仿宋" w:eastAsia="仿宋" w:hAnsi="仿宋"/>
          <w:sz w:val="32"/>
          <w:szCs w:val="32"/>
        </w:rPr>
        <w:t>《</w:t>
      </w:r>
      <w:r w:rsidR="00F3619A" w:rsidRPr="002E5578">
        <w:rPr>
          <w:rFonts w:ascii="仿宋" w:eastAsia="仿宋" w:hAnsi="仿宋" w:hint="eastAsia"/>
          <w:sz w:val="32"/>
          <w:szCs w:val="32"/>
        </w:rPr>
        <w:t>北京</w:t>
      </w:r>
      <w:r w:rsidR="00F3619A" w:rsidRPr="002E5578">
        <w:rPr>
          <w:rFonts w:ascii="仿宋" w:eastAsia="仿宋" w:hAnsi="仿宋"/>
          <w:sz w:val="32"/>
          <w:szCs w:val="32"/>
        </w:rPr>
        <w:t>证券交易所</w:t>
      </w:r>
      <w:r w:rsidR="001D589C" w:rsidRPr="002E5578">
        <w:rPr>
          <w:rFonts w:ascii="仿宋" w:eastAsia="仿宋" w:hAnsi="仿宋" w:hint="eastAsia"/>
          <w:sz w:val="32"/>
          <w:szCs w:val="32"/>
        </w:rPr>
        <w:t>股票</w:t>
      </w:r>
      <w:r w:rsidR="00F3619A" w:rsidRPr="002E5578">
        <w:rPr>
          <w:rFonts w:ascii="仿宋" w:eastAsia="仿宋" w:hAnsi="仿宋" w:hint="eastAsia"/>
          <w:sz w:val="32"/>
          <w:szCs w:val="32"/>
        </w:rPr>
        <w:t>上市</w:t>
      </w:r>
      <w:r w:rsidR="00F3619A" w:rsidRPr="002E5578">
        <w:rPr>
          <w:rFonts w:ascii="仿宋" w:eastAsia="仿宋" w:hAnsi="仿宋"/>
          <w:sz w:val="32"/>
          <w:szCs w:val="32"/>
        </w:rPr>
        <w:t>规则</w:t>
      </w:r>
      <w:r w:rsidR="00F3619A" w:rsidRPr="002E5578">
        <w:rPr>
          <w:rFonts w:ascii="仿宋" w:eastAsia="仿宋" w:hAnsi="仿宋" w:hint="eastAsia"/>
          <w:sz w:val="32"/>
          <w:szCs w:val="32"/>
        </w:rPr>
        <w:t>（试行）</w:t>
      </w:r>
      <w:r w:rsidR="00F3619A" w:rsidRPr="002E5578">
        <w:rPr>
          <w:rFonts w:ascii="仿宋" w:eastAsia="仿宋" w:hAnsi="仿宋"/>
          <w:sz w:val="32"/>
          <w:szCs w:val="32"/>
        </w:rPr>
        <w:t>》</w:t>
      </w:r>
      <w:r w:rsidR="00F3619A" w:rsidRPr="002E5578">
        <w:rPr>
          <w:rFonts w:ascii="仿宋" w:eastAsia="仿宋" w:hAnsi="仿宋" w:hint="eastAsia"/>
          <w:sz w:val="32"/>
          <w:szCs w:val="32"/>
        </w:rPr>
        <w:t>规定建立募集资金存储、使用、监管和责任追究的内部制度，明确募集资金使用的分级审批权限、决策程序、风险防控措施和信息披露要求。</w:t>
      </w:r>
      <w:r w:rsidR="00E21F34" w:rsidRPr="002E5578">
        <w:rPr>
          <w:rFonts w:ascii="仿宋" w:eastAsia="仿宋" w:hAnsi="仿宋"/>
          <w:sz w:val="32"/>
          <w:szCs w:val="32"/>
        </w:rPr>
        <w:t xml:space="preserve"> </w:t>
      </w:r>
    </w:p>
    <w:p w14:paraId="335B57C1" w14:textId="03DA53EF" w:rsidR="00B81222" w:rsidRPr="002E5578" w:rsidRDefault="00B81222" w:rsidP="00A32DED">
      <w:pPr>
        <w:adjustRightInd w:val="0"/>
        <w:snapToGrid w:val="0"/>
        <w:spacing w:before="240" w:after="240" w:line="620" w:lineRule="exact"/>
        <w:jc w:val="center"/>
        <w:outlineLvl w:val="0"/>
        <w:rPr>
          <w:rFonts w:ascii="仿宋" w:eastAsia="仿宋" w:hAnsi="仿宋"/>
          <w:color w:val="000000" w:themeColor="text1"/>
          <w:sz w:val="32"/>
          <w:szCs w:val="32"/>
        </w:rPr>
      </w:pPr>
      <w:r w:rsidRPr="00517641">
        <w:rPr>
          <w:rFonts w:ascii="Times New Roman" w:eastAsia="黑体" w:hAnsi="Times New Roman" w:cs="Times New Roman" w:hint="eastAsia"/>
          <w:color w:val="000000" w:themeColor="text1"/>
          <w:sz w:val="32"/>
          <w:szCs w:val="30"/>
        </w:rPr>
        <w:t>第二章</w:t>
      </w:r>
      <w:r w:rsidRPr="00517641">
        <w:rPr>
          <w:rFonts w:ascii="Times New Roman" w:eastAsia="黑体" w:hAnsi="Times New Roman" w:cs="Times New Roman"/>
          <w:color w:val="000000" w:themeColor="text1"/>
          <w:sz w:val="32"/>
          <w:szCs w:val="30"/>
        </w:rPr>
        <w:t xml:space="preserve"> </w:t>
      </w:r>
      <w:r w:rsidR="00A32DED" w:rsidRPr="00517641">
        <w:rPr>
          <w:rFonts w:ascii="Times New Roman" w:eastAsia="黑体" w:hAnsi="Times New Roman" w:cs="Times New Roman"/>
          <w:color w:val="000000" w:themeColor="text1"/>
          <w:sz w:val="32"/>
          <w:szCs w:val="30"/>
        </w:rPr>
        <w:t xml:space="preserve"> </w:t>
      </w:r>
      <w:r w:rsidRPr="00517641">
        <w:rPr>
          <w:rFonts w:ascii="Times New Roman" w:eastAsia="黑体" w:hAnsi="Times New Roman" w:cs="Times New Roman" w:hint="eastAsia"/>
          <w:color w:val="000000" w:themeColor="text1"/>
          <w:sz w:val="32"/>
          <w:szCs w:val="30"/>
        </w:rPr>
        <w:t>上市</w:t>
      </w:r>
      <w:r w:rsidRPr="00517641">
        <w:rPr>
          <w:rFonts w:ascii="Times New Roman" w:eastAsia="黑体" w:hAnsi="Times New Roman" w:cs="Times New Roman"/>
          <w:color w:val="000000" w:themeColor="text1"/>
          <w:sz w:val="32"/>
          <w:szCs w:val="30"/>
        </w:rPr>
        <w:t>公司向不特定合格投资者公开发行</w:t>
      </w:r>
    </w:p>
    <w:p w14:paraId="1BC4C205" w14:textId="143FE068" w:rsidR="004D0F38" w:rsidRPr="002E5578" w:rsidRDefault="00A32DED"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sz w:val="32"/>
          <w:szCs w:val="32"/>
        </w:rPr>
        <w:t xml:space="preserve"> </w:t>
      </w:r>
      <w:r w:rsidR="00BF31AB" w:rsidRPr="002E5578">
        <w:rPr>
          <w:rFonts w:ascii="仿宋" w:eastAsia="仿宋" w:hAnsi="仿宋" w:hint="eastAsia"/>
          <w:sz w:val="32"/>
          <w:szCs w:val="32"/>
        </w:rPr>
        <w:t>上市公司向不特定合格投资者公开发行股票的</w:t>
      </w:r>
      <w:r w:rsidR="00876119" w:rsidRPr="002E5578">
        <w:rPr>
          <w:rFonts w:ascii="仿宋" w:eastAsia="仿宋" w:hAnsi="仿宋" w:hint="eastAsia"/>
          <w:sz w:val="32"/>
          <w:szCs w:val="32"/>
        </w:rPr>
        <w:t>，</w:t>
      </w:r>
      <w:r w:rsidR="004D0F38" w:rsidRPr="002E5578">
        <w:rPr>
          <w:rFonts w:ascii="仿宋" w:eastAsia="仿宋" w:hAnsi="仿宋" w:hint="eastAsia"/>
          <w:sz w:val="32"/>
          <w:szCs w:val="32"/>
        </w:rPr>
        <w:t>发行</w:t>
      </w:r>
      <w:r w:rsidR="00876119" w:rsidRPr="002E5578">
        <w:rPr>
          <w:rFonts w:ascii="仿宋" w:eastAsia="仿宋" w:hAnsi="仿宋"/>
          <w:sz w:val="32"/>
          <w:szCs w:val="32"/>
        </w:rPr>
        <w:t>承销</w:t>
      </w:r>
      <w:r w:rsidR="00277200" w:rsidRPr="002E5578">
        <w:rPr>
          <w:rFonts w:ascii="仿宋" w:eastAsia="仿宋" w:hAnsi="仿宋" w:hint="eastAsia"/>
          <w:sz w:val="32"/>
          <w:szCs w:val="32"/>
        </w:rPr>
        <w:t>实施</w:t>
      </w:r>
      <w:r w:rsidR="00876119" w:rsidRPr="002E5578">
        <w:rPr>
          <w:rFonts w:ascii="仿宋" w:eastAsia="仿宋" w:hAnsi="仿宋"/>
          <w:sz w:val="32"/>
          <w:szCs w:val="32"/>
        </w:rPr>
        <w:t>安排</w:t>
      </w:r>
      <w:r w:rsidR="004D0F38" w:rsidRPr="002E5578">
        <w:rPr>
          <w:rFonts w:ascii="仿宋" w:eastAsia="仿宋" w:hAnsi="仿宋" w:hint="eastAsia"/>
          <w:sz w:val="32"/>
          <w:szCs w:val="32"/>
        </w:rPr>
        <w:t>适用本指引；本指引未作规定的，参照适用《</w:t>
      </w:r>
      <w:r w:rsidR="00BF31AB" w:rsidRPr="002E5578">
        <w:rPr>
          <w:rFonts w:ascii="仿宋" w:eastAsia="仿宋" w:hAnsi="仿宋" w:hint="eastAsia"/>
          <w:sz w:val="32"/>
          <w:szCs w:val="32"/>
        </w:rPr>
        <w:t>北京证券交易所股票向不特定合格投资者公开发行与承销业务实施细则</w:t>
      </w:r>
      <w:r w:rsidR="004D0F38" w:rsidRPr="002E5578">
        <w:rPr>
          <w:rFonts w:ascii="仿宋" w:eastAsia="仿宋" w:hAnsi="仿宋" w:hint="eastAsia"/>
          <w:sz w:val="32"/>
          <w:szCs w:val="32"/>
        </w:rPr>
        <w:t>》（以下</w:t>
      </w:r>
      <w:r w:rsidR="004D0F38" w:rsidRPr="002E5578">
        <w:rPr>
          <w:rFonts w:ascii="仿宋" w:eastAsia="仿宋" w:hAnsi="仿宋"/>
          <w:sz w:val="32"/>
          <w:szCs w:val="32"/>
        </w:rPr>
        <w:t>简称《</w:t>
      </w:r>
      <w:r w:rsidR="00876119" w:rsidRPr="002E5578">
        <w:rPr>
          <w:rFonts w:ascii="仿宋" w:eastAsia="仿宋" w:hAnsi="仿宋" w:hint="eastAsia"/>
          <w:sz w:val="32"/>
          <w:szCs w:val="32"/>
        </w:rPr>
        <w:t>发行承销实施细则</w:t>
      </w:r>
      <w:r w:rsidR="004D0F38" w:rsidRPr="002E5578">
        <w:rPr>
          <w:rFonts w:ascii="仿宋" w:eastAsia="仿宋" w:hAnsi="仿宋"/>
          <w:sz w:val="32"/>
          <w:szCs w:val="32"/>
        </w:rPr>
        <w:t>》</w:t>
      </w:r>
      <w:r w:rsidR="004D0F38" w:rsidRPr="002E5578">
        <w:rPr>
          <w:rFonts w:ascii="仿宋" w:eastAsia="仿宋" w:hAnsi="仿宋" w:hint="eastAsia"/>
          <w:sz w:val="32"/>
          <w:szCs w:val="32"/>
        </w:rPr>
        <w:t>）的</w:t>
      </w:r>
      <w:r w:rsidR="0076060F" w:rsidRPr="002E5578">
        <w:rPr>
          <w:rFonts w:ascii="仿宋" w:eastAsia="仿宋" w:hAnsi="仿宋" w:hint="eastAsia"/>
          <w:sz w:val="32"/>
          <w:szCs w:val="32"/>
        </w:rPr>
        <w:t>相关</w:t>
      </w:r>
      <w:r w:rsidR="004D0F38" w:rsidRPr="002E5578">
        <w:rPr>
          <w:rFonts w:ascii="仿宋" w:eastAsia="仿宋" w:hAnsi="仿宋" w:hint="eastAsia"/>
          <w:sz w:val="32"/>
          <w:szCs w:val="32"/>
        </w:rPr>
        <w:t>规定。</w:t>
      </w:r>
    </w:p>
    <w:p w14:paraId="544A170A" w14:textId="7190B94A" w:rsidR="00876119" w:rsidRPr="002E5578" w:rsidRDefault="00A32DED"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sz w:val="32"/>
          <w:szCs w:val="32"/>
        </w:rPr>
        <w:t xml:space="preserve"> </w:t>
      </w:r>
      <w:r w:rsidR="00876119" w:rsidRPr="002E5578">
        <w:rPr>
          <w:rFonts w:ascii="仿宋" w:eastAsia="仿宋" w:hAnsi="仿宋" w:hint="eastAsia"/>
          <w:sz w:val="32"/>
          <w:szCs w:val="32"/>
        </w:rPr>
        <w:t>上市公司和主承销商应当在取得中国证监会注册文件后，及时向本所提交发行与承销方案。</w:t>
      </w:r>
      <w:bookmarkStart w:id="0" w:name="_GoBack"/>
      <w:bookmarkEnd w:id="0"/>
    </w:p>
    <w:p w14:paraId="6653F8C1" w14:textId="58213EF9" w:rsidR="004D0F38" w:rsidRPr="002E5578" w:rsidRDefault="00A32DED"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sz w:val="32"/>
          <w:szCs w:val="32"/>
        </w:rPr>
        <w:t xml:space="preserve"> </w:t>
      </w:r>
      <w:r w:rsidR="00BF31AB" w:rsidRPr="002E5578">
        <w:rPr>
          <w:rFonts w:ascii="仿宋" w:eastAsia="仿宋" w:hAnsi="仿宋" w:hint="eastAsia"/>
          <w:sz w:val="32"/>
          <w:szCs w:val="32"/>
        </w:rPr>
        <w:t>上市公司向不特定合格投资者公开发行股票的</w:t>
      </w:r>
      <w:r w:rsidR="004D0F38" w:rsidRPr="002E5578">
        <w:rPr>
          <w:rFonts w:ascii="仿宋" w:eastAsia="仿宋" w:hAnsi="仿宋" w:hint="eastAsia"/>
          <w:sz w:val="32"/>
          <w:szCs w:val="32"/>
        </w:rPr>
        <w:t>，发行价格可以由发行人与主承销商协商确定，但是应当不低于公告招股</w:t>
      </w:r>
      <w:r w:rsidR="00876119" w:rsidRPr="002E5578">
        <w:rPr>
          <w:rFonts w:ascii="仿宋" w:eastAsia="仿宋" w:hAnsi="仿宋" w:hint="eastAsia"/>
          <w:sz w:val="32"/>
          <w:szCs w:val="32"/>
        </w:rPr>
        <w:t>意向书</w:t>
      </w:r>
      <w:r w:rsidR="004D0F38" w:rsidRPr="002E5578">
        <w:rPr>
          <w:rFonts w:ascii="仿宋" w:eastAsia="仿宋" w:hAnsi="仿宋" w:hint="eastAsia"/>
          <w:sz w:val="32"/>
          <w:szCs w:val="32"/>
        </w:rPr>
        <w:t>前二十个交易日或者前一个交易日公司股票均价。</w:t>
      </w:r>
    </w:p>
    <w:p w14:paraId="0DF48509" w14:textId="0E79B04D" w:rsidR="004D0F38" w:rsidRPr="002E5578" w:rsidRDefault="00A32DED"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sz w:val="32"/>
          <w:szCs w:val="32"/>
        </w:rPr>
        <w:t xml:space="preserve"> </w:t>
      </w:r>
      <w:r w:rsidR="00BF31AB" w:rsidRPr="002E5578">
        <w:rPr>
          <w:rFonts w:ascii="仿宋" w:eastAsia="仿宋" w:hAnsi="仿宋" w:hint="eastAsia"/>
          <w:sz w:val="32"/>
          <w:szCs w:val="32"/>
        </w:rPr>
        <w:t>上市公司向不特定合格投资者公开发行股票</w:t>
      </w:r>
      <w:r w:rsidR="004D0F38" w:rsidRPr="002E5578">
        <w:rPr>
          <w:rFonts w:ascii="仿宋" w:eastAsia="仿宋" w:hAnsi="仿宋" w:hint="eastAsia"/>
          <w:sz w:val="32"/>
          <w:szCs w:val="32"/>
        </w:rPr>
        <w:t>可以通过网上方式或网上、网下两种方式进行。网上发行应当通过</w:t>
      </w:r>
      <w:r w:rsidR="00277200" w:rsidRPr="002E5578">
        <w:rPr>
          <w:rFonts w:ascii="仿宋" w:eastAsia="仿宋" w:hAnsi="仿宋" w:hint="eastAsia"/>
          <w:sz w:val="32"/>
          <w:szCs w:val="32"/>
        </w:rPr>
        <w:t>本所</w:t>
      </w:r>
      <w:r w:rsidR="004D0F38" w:rsidRPr="002E5578">
        <w:rPr>
          <w:rFonts w:ascii="仿宋" w:eastAsia="仿宋" w:hAnsi="仿宋" w:hint="eastAsia"/>
          <w:sz w:val="32"/>
          <w:szCs w:val="32"/>
        </w:rPr>
        <w:t>交易系统进行，网下发行可以由发行人和主承销商自行组织。</w:t>
      </w:r>
    </w:p>
    <w:p w14:paraId="78A06516" w14:textId="10674A84" w:rsidR="004D0F38" w:rsidRPr="002E5578" w:rsidRDefault="004D0F38" w:rsidP="00A32DED">
      <w:pPr>
        <w:spacing w:line="620" w:lineRule="exact"/>
        <w:ind w:firstLineChars="200" w:firstLine="640"/>
        <w:rPr>
          <w:rFonts w:ascii="仿宋" w:eastAsia="仿宋" w:hAnsi="仿宋"/>
          <w:sz w:val="32"/>
          <w:szCs w:val="32"/>
        </w:rPr>
      </w:pPr>
      <w:r w:rsidRPr="002E5578">
        <w:rPr>
          <w:rFonts w:ascii="仿宋" w:eastAsia="仿宋" w:hAnsi="仿宋" w:hint="eastAsia"/>
          <w:sz w:val="32"/>
          <w:szCs w:val="32"/>
        </w:rPr>
        <w:t>参与网下发行的投资者的具体条件、发行程序应当在发行公告中确定并披露。符合前述条件的投资者可以同时通过网上</w:t>
      </w:r>
      <w:r w:rsidR="00DD1669">
        <w:rPr>
          <w:rFonts w:ascii="仿宋" w:eastAsia="仿宋" w:hAnsi="仿宋" w:hint="eastAsia"/>
          <w:sz w:val="32"/>
          <w:szCs w:val="32"/>
        </w:rPr>
        <w:t>、</w:t>
      </w:r>
      <w:r w:rsidR="00DD1669">
        <w:rPr>
          <w:rFonts w:ascii="仿宋" w:eastAsia="仿宋" w:hAnsi="仿宋"/>
          <w:sz w:val="32"/>
          <w:szCs w:val="32"/>
        </w:rPr>
        <w:lastRenderedPageBreak/>
        <w:t>网下</w:t>
      </w:r>
      <w:r w:rsidRPr="002E5578">
        <w:rPr>
          <w:rFonts w:ascii="仿宋" w:eastAsia="仿宋" w:hAnsi="仿宋" w:hint="eastAsia"/>
          <w:sz w:val="32"/>
          <w:szCs w:val="32"/>
        </w:rPr>
        <w:t>两种方式参与申购。其他合格投资者通过网上方式参与申购。</w:t>
      </w:r>
    </w:p>
    <w:p w14:paraId="3C52ED63" w14:textId="6D6D2547" w:rsidR="004D0F38" w:rsidRPr="002E5578" w:rsidRDefault="00A32DED"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sz w:val="32"/>
          <w:szCs w:val="32"/>
        </w:rPr>
        <w:t xml:space="preserve"> </w:t>
      </w:r>
      <w:r w:rsidR="004D0F38" w:rsidRPr="002E5578">
        <w:rPr>
          <w:rFonts w:ascii="仿宋" w:eastAsia="仿宋" w:hAnsi="仿宋" w:hint="eastAsia"/>
          <w:sz w:val="32"/>
          <w:szCs w:val="32"/>
        </w:rPr>
        <w:t>向股权登记日登记在册的原股东优先配售的，优先配售比例应当在发行公告中披露。</w:t>
      </w:r>
    </w:p>
    <w:p w14:paraId="5469B41F" w14:textId="77777777" w:rsidR="004D0F38" w:rsidRPr="002E5578" w:rsidRDefault="004D0F38" w:rsidP="00A32DED">
      <w:pPr>
        <w:spacing w:line="620" w:lineRule="exact"/>
        <w:ind w:firstLineChars="200" w:firstLine="640"/>
        <w:rPr>
          <w:rFonts w:ascii="仿宋" w:eastAsia="仿宋" w:hAnsi="仿宋"/>
          <w:sz w:val="32"/>
          <w:szCs w:val="32"/>
        </w:rPr>
      </w:pPr>
      <w:r w:rsidRPr="002E5578">
        <w:rPr>
          <w:rFonts w:ascii="仿宋" w:eastAsia="仿宋" w:hAnsi="仿宋" w:hint="eastAsia"/>
          <w:sz w:val="32"/>
          <w:szCs w:val="32"/>
        </w:rPr>
        <w:t>原股东参与优先配售应当通过网上方式进行，无法通过网上方式参与的，可以通过网下方式进行。</w:t>
      </w:r>
    </w:p>
    <w:p w14:paraId="762FFC33" w14:textId="77777777" w:rsidR="004D0F38" w:rsidRPr="002E5578" w:rsidRDefault="004D0F38" w:rsidP="00A32DED">
      <w:pPr>
        <w:spacing w:line="620" w:lineRule="exact"/>
        <w:ind w:firstLineChars="200" w:firstLine="640"/>
        <w:rPr>
          <w:rFonts w:ascii="仿宋" w:eastAsia="仿宋" w:hAnsi="仿宋"/>
          <w:sz w:val="32"/>
          <w:szCs w:val="32"/>
        </w:rPr>
      </w:pPr>
      <w:r w:rsidRPr="002E5578">
        <w:rPr>
          <w:rFonts w:ascii="仿宋" w:eastAsia="仿宋" w:hAnsi="仿宋" w:hint="eastAsia"/>
          <w:sz w:val="32"/>
          <w:szCs w:val="32"/>
        </w:rPr>
        <w:t>原股东除可参与优先配售外，也可参与优先配售后剩余部分的网上、网下发行。</w:t>
      </w:r>
    </w:p>
    <w:p w14:paraId="29EB22CB" w14:textId="0F3C148D" w:rsidR="004D0F38" w:rsidRPr="002E5578" w:rsidRDefault="00A32DED"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sz w:val="32"/>
          <w:szCs w:val="32"/>
        </w:rPr>
        <w:t xml:space="preserve"> </w:t>
      </w:r>
      <w:r w:rsidR="004D0F38" w:rsidRPr="002E5578">
        <w:rPr>
          <w:rFonts w:ascii="仿宋" w:eastAsia="仿宋" w:hAnsi="仿宋" w:hint="eastAsia"/>
          <w:sz w:val="32"/>
          <w:szCs w:val="32"/>
        </w:rPr>
        <w:t>发行人和主承销商应当在发行公告中明确，参与网上发行的投资者、参与优先配售的原股东在申购时全额缴纳申购资金。</w:t>
      </w:r>
      <w:r w:rsidR="004D0F38" w:rsidRPr="002E5578">
        <w:rPr>
          <w:rFonts w:ascii="仿宋" w:eastAsia="仿宋" w:hAnsi="仿宋"/>
          <w:sz w:val="32"/>
          <w:szCs w:val="32"/>
        </w:rPr>
        <w:t xml:space="preserve"> </w:t>
      </w:r>
    </w:p>
    <w:p w14:paraId="3CA29FBC" w14:textId="106DBA9F" w:rsidR="004D0F38" w:rsidRPr="002E5578" w:rsidRDefault="0076060F" w:rsidP="00A32DED">
      <w:pPr>
        <w:spacing w:line="620" w:lineRule="exact"/>
        <w:ind w:firstLineChars="200" w:firstLine="640"/>
        <w:rPr>
          <w:rFonts w:ascii="仿宋" w:eastAsia="仿宋" w:hAnsi="仿宋"/>
          <w:sz w:val="32"/>
          <w:szCs w:val="32"/>
        </w:rPr>
      </w:pPr>
      <w:r w:rsidRPr="002E5578">
        <w:rPr>
          <w:rFonts w:ascii="仿宋" w:eastAsia="仿宋" w:hAnsi="仿宋" w:hint="eastAsia"/>
          <w:sz w:val="32"/>
          <w:szCs w:val="32"/>
        </w:rPr>
        <w:t>网下发行由发行人和主承销商自行组织的，主承销</w:t>
      </w:r>
      <w:r w:rsidRPr="002E5578">
        <w:rPr>
          <w:rFonts w:ascii="仿宋" w:eastAsia="仿宋" w:hAnsi="仿宋"/>
          <w:sz w:val="32"/>
          <w:szCs w:val="32"/>
        </w:rPr>
        <w:t>商可以向</w:t>
      </w:r>
      <w:r w:rsidRPr="002E5578">
        <w:rPr>
          <w:rFonts w:ascii="仿宋" w:eastAsia="仿宋" w:hAnsi="仿宋" w:hint="eastAsia"/>
          <w:sz w:val="32"/>
          <w:szCs w:val="32"/>
        </w:rPr>
        <w:t>参与</w:t>
      </w:r>
      <w:r w:rsidRPr="002E5578">
        <w:rPr>
          <w:rFonts w:ascii="仿宋" w:eastAsia="仿宋" w:hAnsi="仿宋"/>
          <w:sz w:val="32"/>
          <w:szCs w:val="32"/>
        </w:rPr>
        <w:t>网下发行的</w:t>
      </w:r>
      <w:r w:rsidRPr="002E5578">
        <w:rPr>
          <w:rFonts w:ascii="仿宋" w:eastAsia="仿宋" w:hAnsi="仿宋" w:hint="eastAsia"/>
          <w:sz w:val="32"/>
          <w:szCs w:val="32"/>
        </w:rPr>
        <w:t>投资者收取不超过</w:t>
      </w:r>
      <w:r w:rsidRPr="002E5578">
        <w:rPr>
          <w:rFonts w:ascii="仿宋" w:eastAsia="仿宋" w:hAnsi="仿宋"/>
          <w:sz w:val="32"/>
          <w:szCs w:val="32"/>
        </w:rPr>
        <w:t>拟申购</w:t>
      </w:r>
      <w:r w:rsidRPr="00517641">
        <w:rPr>
          <w:rFonts w:ascii="Times New Roman" w:eastAsia="仿宋" w:hAnsi="Times New Roman" w:cs="Times New Roman"/>
          <w:sz w:val="32"/>
          <w:szCs w:val="32"/>
        </w:rPr>
        <w:t>金额</w:t>
      </w:r>
      <w:r w:rsidRPr="00517641">
        <w:rPr>
          <w:rFonts w:ascii="Times New Roman" w:eastAsia="仿宋" w:hAnsi="Times New Roman" w:cs="Times New Roman"/>
          <w:sz w:val="32"/>
          <w:szCs w:val="32"/>
        </w:rPr>
        <w:t>20%</w:t>
      </w:r>
      <w:r w:rsidRPr="00517641">
        <w:rPr>
          <w:rFonts w:ascii="Times New Roman" w:eastAsia="仿宋" w:hAnsi="Times New Roman" w:cs="Times New Roman"/>
          <w:sz w:val="32"/>
          <w:szCs w:val="32"/>
        </w:rPr>
        <w:t>的保证</w:t>
      </w:r>
      <w:r w:rsidRPr="002E5578">
        <w:rPr>
          <w:rFonts w:ascii="仿宋" w:eastAsia="仿宋" w:hAnsi="仿宋" w:hint="eastAsia"/>
          <w:sz w:val="32"/>
          <w:szCs w:val="32"/>
        </w:rPr>
        <w:t>金</w:t>
      </w:r>
      <w:r w:rsidRPr="002E5578">
        <w:rPr>
          <w:rFonts w:ascii="仿宋" w:eastAsia="仿宋" w:hAnsi="仿宋"/>
          <w:sz w:val="32"/>
          <w:szCs w:val="32"/>
        </w:rPr>
        <w:t>，</w:t>
      </w:r>
      <w:r w:rsidRPr="002E5578">
        <w:rPr>
          <w:rFonts w:ascii="仿宋" w:eastAsia="仿宋" w:hAnsi="仿宋" w:hint="eastAsia"/>
          <w:sz w:val="32"/>
          <w:szCs w:val="32"/>
        </w:rPr>
        <w:t>主承销</w:t>
      </w:r>
      <w:r w:rsidRPr="002E5578">
        <w:rPr>
          <w:rFonts w:ascii="仿宋" w:eastAsia="仿宋" w:hAnsi="仿宋"/>
          <w:sz w:val="32"/>
          <w:szCs w:val="32"/>
        </w:rPr>
        <w:t>商对</w:t>
      </w:r>
      <w:r w:rsidRPr="002E5578">
        <w:rPr>
          <w:rFonts w:ascii="仿宋" w:eastAsia="仿宋" w:hAnsi="仿宋" w:hint="eastAsia"/>
          <w:sz w:val="32"/>
          <w:szCs w:val="32"/>
        </w:rPr>
        <w:t>投资者</w:t>
      </w:r>
      <w:r w:rsidRPr="002E5578">
        <w:rPr>
          <w:rFonts w:ascii="仿宋" w:eastAsia="仿宋" w:hAnsi="仿宋"/>
          <w:sz w:val="32"/>
          <w:szCs w:val="32"/>
        </w:rPr>
        <w:t>分类配售的</w:t>
      </w:r>
      <w:r w:rsidRPr="002E5578">
        <w:rPr>
          <w:rFonts w:ascii="仿宋" w:eastAsia="仿宋" w:hAnsi="仿宋" w:hint="eastAsia"/>
          <w:sz w:val="32"/>
          <w:szCs w:val="32"/>
        </w:rPr>
        <w:t>，</w:t>
      </w:r>
      <w:r w:rsidRPr="002E5578">
        <w:rPr>
          <w:rFonts w:ascii="仿宋" w:eastAsia="仿宋" w:hAnsi="仿宋"/>
          <w:sz w:val="32"/>
          <w:szCs w:val="32"/>
        </w:rPr>
        <w:t>可以根据投资者类别设定不同的保证金比例。</w:t>
      </w:r>
    </w:p>
    <w:p w14:paraId="45D6CEE8" w14:textId="0EED0D2A" w:rsidR="004D0F38" w:rsidRPr="002E5578" w:rsidRDefault="00A32DED"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sz w:val="32"/>
          <w:szCs w:val="32"/>
        </w:rPr>
        <w:t xml:space="preserve"> </w:t>
      </w:r>
      <w:r w:rsidR="004D0F38" w:rsidRPr="002E5578">
        <w:rPr>
          <w:rFonts w:ascii="仿宋" w:eastAsia="仿宋" w:hAnsi="仿宋" w:hint="eastAsia"/>
          <w:sz w:val="32"/>
          <w:szCs w:val="32"/>
        </w:rPr>
        <w:t>发行人和主承销商应当合理确定并在发行公告中披露网上申购上限。投资者申购数量不得高于发行公告中确定的申购上限，如超过则该笔申购无效。</w:t>
      </w:r>
    </w:p>
    <w:p w14:paraId="7D40EA6D" w14:textId="371EB09E" w:rsidR="00876119" w:rsidRPr="002E5578" w:rsidRDefault="00A32DED"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sz w:val="32"/>
          <w:szCs w:val="32"/>
        </w:rPr>
        <w:t xml:space="preserve"> </w:t>
      </w:r>
      <w:r w:rsidR="00876119" w:rsidRPr="002E5578">
        <w:rPr>
          <w:rFonts w:ascii="仿宋" w:eastAsia="仿宋" w:hAnsi="仿宋" w:hint="eastAsia"/>
          <w:sz w:val="32"/>
          <w:szCs w:val="32"/>
        </w:rPr>
        <w:t>网上投资者有效</w:t>
      </w:r>
      <w:r w:rsidR="00876119" w:rsidRPr="002E5578">
        <w:rPr>
          <w:rFonts w:ascii="仿宋" w:eastAsia="仿宋" w:hAnsi="仿宋"/>
          <w:sz w:val="32"/>
          <w:szCs w:val="32"/>
        </w:rPr>
        <w:t>申购总量大于网上发行数量时</w:t>
      </w:r>
      <w:r w:rsidR="00876119" w:rsidRPr="002E5578">
        <w:rPr>
          <w:rFonts w:ascii="仿宋" w:eastAsia="仿宋" w:hAnsi="仿宋" w:hint="eastAsia"/>
          <w:sz w:val="32"/>
          <w:szCs w:val="32"/>
        </w:rPr>
        <w:t>，</w:t>
      </w:r>
      <w:r w:rsidR="00876119" w:rsidRPr="002E5578">
        <w:rPr>
          <w:rFonts w:ascii="仿宋" w:eastAsia="仿宋" w:hAnsi="仿宋"/>
          <w:sz w:val="32"/>
          <w:szCs w:val="32"/>
        </w:rPr>
        <w:t>发行人和主承销商应当按照比例配售原则或者</w:t>
      </w:r>
      <w:r w:rsidR="005B5179" w:rsidRPr="002E5578">
        <w:rPr>
          <w:rFonts w:ascii="仿宋" w:eastAsia="仿宋" w:hAnsi="仿宋" w:hint="eastAsia"/>
          <w:sz w:val="32"/>
          <w:szCs w:val="32"/>
        </w:rPr>
        <w:t>本</w:t>
      </w:r>
      <w:r w:rsidR="00876119" w:rsidRPr="002E5578">
        <w:rPr>
          <w:rFonts w:ascii="仿宋" w:eastAsia="仿宋" w:hAnsi="仿宋" w:hint="eastAsia"/>
          <w:sz w:val="32"/>
          <w:szCs w:val="32"/>
        </w:rPr>
        <w:t>所</w:t>
      </w:r>
      <w:r w:rsidR="00876119" w:rsidRPr="002E5578">
        <w:rPr>
          <w:rFonts w:ascii="仿宋" w:eastAsia="仿宋" w:hAnsi="仿宋"/>
          <w:sz w:val="32"/>
          <w:szCs w:val="32"/>
        </w:rPr>
        <w:t>规定的其他配售原则向网上投资者配售股票</w:t>
      </w:r>
      <w:r w:rsidR="00876119" w:rsidRPr="002E5578">
        <w:rPr>
          <w:rFonts w:ascii="仿宋" w:eastAsia="仿宋" w:hAnsi="仿宋" w:hint="eastAsia"/>
          <w:sz w:val="32"/>
          <w:szCs w:val="32"/>
        </w:rPr>
        <w:t>。</w:t>
      </w:r>
    </w:p>
    <w:p w14:paraId="5D51AA21" w14:textId="2F6A6542" w:rsidR="005B5179" w:rsidRPr="002E5578" w:rsidRDefault="00A32DED"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sz w:val="32"/>
          <w:szCs w:val="32"/>
        </w:rPr>
        <w:lastRenderedPageBreak/>
        <w:t xml:space="preserve"> </w:t>
      </w:r>
      <w:r w:rsidR="005B5179" w:rsidRPr="002E5578">
        <w:rPr>
          <w:rFonts w:ascii="仿宋" w:eastAsia="仿宋" w:hAnsi="仿宋" w:hint="eastAsia"/>
          <w:sz w:val="32"/>
          <w:szCs w:val="32"/>
        </w:rPr>
        <w:t>主承销商</w:t>
      </w:r>
      <w:r w:rsidR="005B5179" w:rsidRPr="002E5578">
        <w:rPr>
          <w:rFonts w:ascii="仿宋" w:eastAsia="仿宋" w:hAnsi="仿宋"/>
          <w:sz w:val="32"/>
          <w:szCs w:val="32"/>
        </w:rPr>
        <w:t>对参与网下</w:t>
      </w:r>
      <w:r w:rsidR="005B5179" w:rsidRPr="002E5578">
        <w:rPr>
          <w:rFonts w:ascii="仿宋" w:eastAsia="仿宋" w:hAnsi="仿宋" w:hint="eastAsia"/>
          <w:sz w:val="32"/>
          <w:szCs w:val="32"/>
        </w:rPr>
        <w:t>发行</w:t>
      </w:r>
      <w:r w:rsidR="005B5179" w:rsidRPr="002E5578">
        <w:rPr>
          <w:rFonts w:ascii="仿宋" w:eastAsia="仿宋" w:hAnsi="仿宋"/>
          <w:sz w:val="32"/>
          <w:szCs w:val="32"/>
        </w:rPr>
        <w:t>的投资者进行分类的，应当在发行公告中充分说明分类配售的理由、必要性和分类标准，可以对</w:t>
      </w:r>
      <w:r w:rsidR="005B5179" w:rsidRPr="002E5578">
        <w:rPr>
          <w:rFonts w:ascii="仿宋" w:eastAsia="仿宋" w:hAnsi="仿宋" w:hint="eastAsia"/>
          <w:sz w:val="32"/>
          <w:szCs w:val="32"/>
        </w:rPr>
        <w:t>不同类别</w:t>
      </w:r>
      <w:r w:rsidR="005B5179" w:rsidRPr="002E5578">
        <w:rPr>
          <w:rFonts w:ascii="仿宋" w:eastAsia="仿宋" w:hAnsi="仿宋"/>
          <w:sz w:val="32"/>
          <w:szCs w:val="32"/>
        </w:rPr>
        <w:t>的投资者设定不同的配售比例，但对</w:t>
      </w:r>
      <w:r w:rsidR="005B5179" w:rsidRPr="002E5578">
        <w:rPr>
          <w:rFonts w:ascii="仿宋" w:eastAsia="仿宋" w:hAnsi="仿宋" w:hint="eastAsia"/>
          <w:sz w:val="32"/>
          <w:szCs w:val="32"/>
        </w:rPr>
        <w:t>同</w:t>
      </w:r>
      <w:r w:rsidR="005B5179" w:rsidRPr="002E5578">
        <w:rPr>
          <w:rFonts w:ascii="仿宋" w:eastAsia="仿宋" w:hAnsi="仿宋"/>
          <w:sz w:val="32"/>
          <w:szCs w:val="32"/>
        </w:rPr>
        <w:t>一类别</w:t>
      </w:r>
      <w:r w:rsidR="005B5179" w:rsidRPr="002E5578">
        <w:rPr>
          <w:rFonts w:ascii="仿宋" w:eastAsia="仿宋" w:hAnsi="仿宋" w:hint="eastAsia"/>
          <w:sz w:val="32"/>
          <w:szCs w:val="32"/>
        </w:rPr>
        <w:t>的投资者</w:t>
      </w:r>
      <w:r w:rsidR="005B5179" w:rsidRPr="002E5578">
        <w:rPr>
          <w:rFonts w:ascii="仿宋" w:eastAsia="仿宋" w:hAnsi="仿宋"/>
          <w:sz w:val="32"/>
          <w:szCs w:val="32"/>
        </w:rPr>
        <w:t>应当按照</w:t>
      </w:r>
      <w:r w:rsidR="005B5179" w:rsidRPr="002E5578">
        <w:rPr>
          <w:rFonts w:ascii="仿宋" w:eastAsia="仿宋" w:hAnsi="仿宋" w:hint="eastAsia"/>
          <w:sz w:val="32"/>
          <w:szCs w:val="32"/>
        </w:rPr>
        <w:t>相同</w:t>
      </w:r>
      <w:r w:rsidR="005B5179" w:rsidRPr="002E5578">
        <w:rPr>
          <w:rFonts w:ascii="仿宋" w:eastAsia="仿宋" w:hAnsi="仿宋"/>
          <w:sz w:val="32"/>
          <w:szCs w:val="32"/>
        </w:rPr>
        <w:t>比例配售。</w:t>
      </w:r>
    </w:p>
    <w:p w14:paraId="294229F0" w14:textId="1FBB4FDF" w:rsidR="004D0F38" w:rsidRPr="002E5578" w:rsidRDefault="00A32DED"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sz w:val="32"/>
          <w:szCs w:val="32"/>
        </w:rPr>
        <w:t xml:space="preserve"> </w:t>
      </w:r>
      <w:r w:rsidR="004D0F38" w:rsidRPr="002E5578">
        <w:rPr>
          <w:rFonts w:ascii="仿宋" w:eastAsia="仿宋" w:hAnsi="仿宋" w:hint="eastAsia"/>
          <w:sz w:val="32"/>
          <w:szCs w:val="32"/>
        </w:rPr>
        <w:t>发行人和主承销商应当在网下配售和网上发行之间建立回拨机制，回拨后网上发行获配率和网下发行的最低获配比例趋于一致。</w:t>
      </w:r>
    </w:p>
    <w:p w14:paraId="6A4FA0E5" w14:textId="77777777" w:rsidR="004D0F38" w:rsidRPr="002E5578" w:rsidRDefault="004D0F38" w:rsidP="00A32DED">
      <w:pPr>
        <w:spacing w:line="620" w:lineRule="exact"/>
        <w:ind w:firstLineChars="200" w:firstLine="640"/>
        <w:rPr>
          <w:rFonts w:ascii="仿宋" w:eastAsia="仿宋" w:hAnsi="仿宋"/>
          <w:sz w:val="32"/>
          <w:szCs w:val="32"/>
        </w:rPr>
      </w:pPr>
      <w:r w:rsidRPr="002E5578">
        <w:rPr>
          <w:rFonts w:ascii="仿宋" w:eastAsia="仿宋" w:hAnsi="仿宋" w:hint="eastAsia"/>
          <w:sz w:val="32"/>
          <w:szCs w:val="32"/>
        </w:rPr>
        <w:t>主承销商应当根据网上有效申购总量和回拨后的网上发行数量确定配售比例并公布配售结果。</w:t>
      </w:r>
    </w:p>
    <w:p w14:paraId="0BDC60B0" w14:textId="6FF3EF02" w:rsidR="004D0F38" w:rsidRPr="002E5578" w:rsidRDefault="00A32DED"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sz w:val="32"/>
          <w:szCs w:val="32"/>
        </w:rPr>
        <w:t xml:space="preserve"> </w:t>
      </w:r>
      <w:r w:rsidR="004D0F38" w:rsidRPr="002E5578">
        <w:rPr>
          <w:rFonts w:ascii="仿宋" w:eastAsia="仿宋" w:hAnsi="仿宋" w:hint="eastAsia"/>
          <w:sz w:val="32"/>
          <w:szCs w:val="32"/>
        </w:rPr>
        <w:t>市场发生重大变化，投资者</w:t>
      </w:r>
      <w:proofErr w:type="gramStart"/>
      <w:r w:rsidR="004D0F38" w:rsidRPr="002E5578">
        <w:rPr>
          <w:rFonts w:ascii="仿宋" w:eastAsia="仿宋" w:hAnsi="仿宋" w:hint="eastAsia"/>
          <w:sz w:val="32"/>
          <w:szCs w:val="32"/>
        </w:rPr>
        <w:t>弃购数量</w:t>
      </w:r>
      <w:proofErr w:type="gramEnd"/>
      <w:r w:rsidR="004D0F38" w:rsidRPr="002E5578">
        <w:rPr>
          <w:rFonts w:ascii="仿宋" w:eastAsia="仿宋" w:hAnsi="仿宋" w:hint="eastAsia"/>
          <w:sz w:val="32"/>
          <w:szCs w:val="32"/>
        </w:rPr>
        <w:t>超过本次</w:t>
      </w:r>
      <w:r w:rsidR="00277200" w:rsidRPr="002E5578">
        <w:rPr>
          <w:rFonts w:ascii="仿宋" w:eastAsia="仿宋" w:hAnsi="仿宋" w:hint="eastAsia"/>
          <w:sz w:val="32"/>
          <w:szCs w:val="32"/>
        </w:rPr>
        <w:t>发行</w:t>
      </w:r>
      <w:r w:rsidR="004D0F38" w:rsidRPr="002E5578">
        <w:rPr>
          <w:rFonts w:ascii="仿宋" w:eastAsia="仿宋" w:hAnsi="仿宋" w:hint="eastAsia"/>
          <w:sz w:val="32"/>
          <w:szCs w:val="32"/>
        </w:rPr>
        <w:t>股票数量</w:t>
      </w:r>
      <w:r w:rsidR="004D0F38" w:rsidRPr="00517641">
        <w:rPr>
          <w:rFonts w:ascii="Times New Roman" w:eastAsia="仿宋" w:hAnsi="Times New Roman" w:cs="Times New Roman"/>
          <w:sz w:val="32"/>
          <w:szCs w:val="32"/>
        </w:rPr>
        <w:t>10</w:t>
      </w:r>
      <w:r w:rsidR="004D0F38" w:rsidRPr="00517641">
        <w:rPr>
          <w:rFonts w:ascii="Times New Roman" w:eastAsia="仿宋" w:hAnsi="Times New Roman" w:cs="Times New Roman"/>
          <w:sz w:val="32"/>
          <w:szCs w:val="32"/>
        </w:rPr>
        <w:t>％的，发</w:t>
      </w:r>
      <w:r w:rsidR="004D0F38" w:rsidRPr="002E5578">
        <w:rPr>
          <w:rFonts w:ascii="仿宋" w:eastAsia="仿宋" w:hAnsi="仿宋" w:hint="eastAsia"/>
          <w:sz w:val="32"/>
          <w:szCs w:val="32"/>
        </w:rPr>
        <w:t>行人和主承销商可以将投资者</w:t>
      </w:r>
      <w:proofErr w:type="gramStart"/>
      <w:r w:rsidR="004D0F38" w:rsidRPr="002E5578">
        <w:rPr>
          <w:rFonts w:ascii="仿宋" w:eastAsia="仿宋" w:hAnsi="仿宋" w:hint="eastAsia"/>
          <w:sz w:val="32"/>
          <w:szCs w:val="32"/>
        </w:rPr>
        <w:t>弃购部分</w:t>
      </w:r>
      <w:proofErr w:type="gramEnd"/>
      <w:r w:rsidR="004D0F38" w:rsidRPr="002E5578">
        <w:rPr>
          <w:rFonts w:ascii="仿宋" w:eastAsia="仿宋" w:hAnsi="仿宋" w:hint="eastAsia"/>
          <w:sz w:val="32"/>
          <w:szCs w:val="32"/>
        </w:rPr>
        <w:t>向参与网下发行的投资者进行二次配售。</w:t>
      </w:r>
    </w:p>
    <w:p w14:paraId="2075FE35" w14:textId="77777777" w:rsidR="004D0F38" w:rsidRPr="002E5578" w:rsidRDefault="004D0F38" w:rsidP="00A32DED">
      <w:pPr>
        <w:spacing w:line="620" w:lineRule="exact"/>
        <w:ind w:firstLineChars="200" w:firstLine="640"/>
        <w:rPr>
          <w:rFonts w:ascii="仿宋" w:eastAsia="仿宋" w:hAnsi="仿宋"/>
          <w:sz w:val="32"/>
          <w:szCs w:val="32"/>
        </w:rPr>
      </w:pPr>
      <w:r w:rsidRPr="002E5578">
        <w:rPr>
          <w:rFonts w:ascii="仿宋" w:eastAsia="仿宋" w:hAnsi="仿宋" w:hint="eastAsia"/>
          <w:sz w:val="32"/>
          <w:szCs w:val="32"/>
        </w:rPr>
        <w:t>安排二次配售的，发行人与主承销商应当在发行与承销方案中约定二次配售的程序、投资者条件和配售原则等。</w:t>
      </w:r>
    </w:p>
    <w:p w14:paraId="69A5E88E" w14:textId="77777777" w:rsidR="004D0F38" w:rsidRPr="002E5578" w:rsidRDefault="004D0F38" w:rsidP="00A32DED">
      <w:pPr>
        <w:spacing w:line="620" w:lineRule="exact"/>
        <w:ind w:firstLineChars="200" w:firstLine="640"/>
        <w:rPr>
          <w:rFonts w:ascii="仿宋" w:eastAsia="仿宋" w:hAnsi="仿宋"/>
          <w:sz w:val="32"/>
          <w:szCs w:val="32"/>
        </w:rPr>
      </w:pPr>
      <w:r w:rsidRPr="002E5578">
        <w:rPr>
          <w:rFonts w:ascii="仿宋" w:eastAsia="仿宋" w:hAnsi="仿宋" w:hint="eastAsia"/>
          <w:sz w:val="32"/>
          <w:szCs w:val="32"/>
        </w:rPr>
        <w:t>启动二次配售时，发行人和主承销商应当披露二次配售公告，披露参与二次配售股份的数量、投资者范围、配售原则、实施程序、获配投资者的缴款安排及二次配售后剩余股份的安排。</w:t>
      </w:r>
    </w:p>
    <w:p w14:paraId="1CD77D5C" w14:textId="62062027" w:rsidR="004D0F38" w:rsidRPr="002E5578" w:rsidRDefault="004D0F38" w:rsidP="00A32DED">
      <w:pPr>
        <w:spacing w:line="620" w:lineRule="exact"/>
        <w:ind w:firstLineChars="200" w:firstLine="640"/>
        <w:rPr>
          <w:rFonts w:ascii="仿宋" w:eastAsia="仿宋" w:hAnsi="仿宋"/>
          <w:sz w:val="32"/>
          <w:szCs w:val="32"/>
        </w:rPr>
      </w:pPr>
      <w:r w:rsidRPr="002E5578">
        <w:rPr>
          <w:rFonts w:ascii="仿宋" w:eastAsia="仿宋" w:hAnsi="仿宋" w:hint="eastAsia"/>
          <w:sz w:val="32"/>
          <w:szCs w:val="32"/>
        </w:rPr>
        <w:t>二次配售完成后，应</w:t>
      </w:r>
      <w:r w:rsidR="00AC1E64" w:rsidRPr="002E5578">
        <w:rPr>
          <w:rFonts w:ascii="仿宋" w:eastAsia="仿宋" w:hAnsi="仿宋" w:hint="eastAsia"/>
          <w:sz w:val="32"/>
          <w:szCs w:val="32"/>
        </w:rPr>
        <w:t>当</w:t>
      </w:r>
      <w:r w:rsidRPr="002E5578">
        <w:rPr>
          <w:rFonts w:ascii="仿宋" w:eastAsia="仿宋" w:hAnsi="仿宋" w:hint="eastAsia"/>
          <w:sz w:val="32"/>
          <w:szCs w:val="32"/>
        </w:rPr>
        <w:t>披露网上、网下以及原股东优先配售的最终发行认购结果。</w:t>
      </w:r>
    </w:p>
    <w:p w14:paraId="1EE1C8AB" w14:textId="7E3B3651" w:rsidR="004D0F38" w:rsidRPr="002E5578" w:rsidRDefault="00A32DED"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sz w:val="32"/>
          <w:szCs w:val="32"/>
        </w:rPr>
        <w:t xml:space="preserve"> </w:t>
      </w:r>
      <w:r w:rsidR="004D0F38" w:rsidRPr="002E5578">
        <w:rPr>
          <w:rFonts w:ascii="仿宋" w:eastAsia="仿宋" w:hAnsi="仿宋" w:hint="eastAsia"/>
          <w:sz w:val="32"/>
          <w:szCs w:val="32"/>
        </w:rPr>
        <w:t>上市公司公开发行采用超额配售选择权的，参照适用</w:t>
      </w:r>
      <w:r w:rsidR="005B5179" w:rsidRPr="002E5578">
        <w:rPr>
          <w:rFonts w:ascii="仿宋" w:eastAsia="仿宋" w:hAnsi="仿宋" w:hint="eastAsia"/>
          <w:sz w:val="32"/>
          <w:szCs w:val="32"/>
        </w:rPr>
        <w:t>《发行承销管理细则》</w:t>
      </w:r>
      <w:r w:rsidR="004D0F38" w:rsidRPr="002E5578">
        <w:rPr>
          <w:rFonts w:ascii="仿宋" w:eastAsia="仿宋" w:hAnsi="仿宋" w:hint="eastAsia"/>
          <w:sz w:val="32"/>
          <w:szCs w:val="32"/>
        </w:rPr>
        <w:t>和《</w:t>
      </w:r>
      <w:r w:rsidR="00876119" w:rsidRPr="002E5578">
        <w:rPr>
          <w:rFonts w:ascii="仿宋" w:eastAsia="仿宋" w:hAnsi="仿宋" w:hint="eastAsia"/>
          <w:sz w:val="32"/>
          <w:szCs w:val="32"/>
        </w:rPr>
        <w:t>发行承销实施细则</w:t>
      </w:r>
      <w:r w:rsidR="004D0F38" w:rsidRPr="002E5578">
        <w:rPr>
          <w:rFonts w:ascii="仿宋" w:eastAsia="仿宋" w:hAnsi="仿宋" w:hint="eastAsia"/>
          <w:sz w:val="32"/>
          <w:szCs w:val="32"/>
        </w:rPr>
        <w:t>》等规则的</w:t>
      </w:r>
      <w:r w:rsidR="00517641">
        <w:rPr>
          <w:rFonts w:ascii="Times New Roman" w:eastAsia="仿宋" w:hAnsi="Times New Roman" w:cs="Times New Roman" w:hint="eastAsia"/>
          <w:sz w:val="32"/>
          <w:szCs w:val="32"/>
        </w:rPr>
        <w:lastRenderedPageBreak/>
        <w:t>相关</w:t>
      </w:r>
      <w:r w:rsidR="004D0F38" w:rsidRPr="002E5578">
        <w:rPr>
          <w:rFonts w:ascii="仿宋" w:eastAsia="仿宋" w:hAnsi="仿宋" w:hint="eastAsia"/>
          <w:sz w:val="32"/>
          <w:szCs w:val="32"/>
        </w:rPr>
        <w:t>规定。</w:t>
      </w:r>
    </w:p>
    <w:p w14:paraId="0F515A3F" w14:textId="4DDB6120" w:rsidR="00290BA2" w:rsidRPr="00517641" w:rsidRDefault="00290BA2" w:rsidP="00A32DED">
      <w:pPr>
        <w:adjustRightInd w:val="0"/>
        <w:snapToGrid w:val="0"/>
        <w:spacing w:before="240" w:after="240" w:line="620" w:lineRule="exact"/>
        <w:jc w:val="center"/>
        <w:outlineLvl w:val="0"/>
        <w:rPr>
          <w:rFonts w:ascii="Times New Roman" w:eastAsia="黑体" w:hAnsi="Times New Roman" w:cs="Times New Roman"/>
          <w:color w:val="000000" w:themeColor="text1"/>
          <w:sz w:val="32"/>
          <w:szCs w:val="30"/>
        </w:rPr>
      </w:pPr>
      <w:r w:rsidRPr="00517641">
        <w:rPr>
          <w:rFonts w:ascii="Times New Roman" w:eastAsia="黑体" w:hAnsi="Times New Roman" w:cs="Times New Roman" w:hint="eastAsia"/>
          <w:color w:val="000000" w:themeColor="text1"/>
          <w:sz w:val="32"/>
          <w:szCs w:val="30"/>
        </w:rPr>
        <w:t>第三章</w:t>
      </w:r>
      <w:r w:rsidRPr="00517641">
        <w:rPr>
          <w:rFonts w:ascii="Times New Roman" w:eastAsia="黑体" w:hAnsi="Times New Roman" w:cs="Times New Roman"/>
          <w:color w:val="000000" w:themeColor="text1"/>
          <w:sz w:val="32"/>
          <w:szCs w:val="30"/>
        </w:rPr>
        <w:t xml:space="preserve"> </w:t>
      </w:r>
      <w:r w:rsidR="00A32DED" w:rsidRPr="00517641">
        <w:rPr>
          <w:rFonts w:ascii="Times New Roman" w:eastAsia="黑体" w:hAnsi="Times New Roman" w:cs="Times New Roman"/>
          <w:color w:val="000000" w:themeColor="text1"/>
          <w:sz w:val="32"/>
          <w:szCs w:val="30"/>
        </w:rPr>
        <w:t xml:space="preserve"> </w:t>
      </w:r>
      <w:r w:rsidRPr="00517641">
        <w:rPr>
          <w:rFonts w:ascii="Times New Roman" w:eastAsia="黑体" w:hAnsi="Times New Roman" w:cs="Times New Roman" w:hint="eastAsia"/>
          <w:color w:val="000000" w:themeColor="text1"/>
          <w:sz w:val="32"/>
          <w:szCs w:val="30"/>
        </w:rPr>
        <w:t>上市公司向特定对象发行</w:t>
      </w:r>
    </w:p>
    <w:p w14:paraId="035DB392" w14:textId="1B6D5ED2" w:rsidR="00CD59CA" w:rsidRPr="00517641" w:rsidRDefault="00CD59CA" w:rsidP="00A32DED">
      <w:pPr>
        <w:tabs>
          <w:tab w:val="left" w:pos="3615"/>
          <w:tab w:val="center" w:pos="4685"/>
        </w:tabs>
        <w:spacing w:beforeLines="50" w:before="156" w:afterLines="50" w:after="156" w:line="620" w:lineRule="exact"/>
        <w:ind w:firstLineChars="200" w:firstLine="640"/>
        <w:jc w:val="center"/>
        <w:rPr>
          <w:rFonts w:ascii="Times New Roman" w:eastAsia="楷体" w:hAnsi="Times New Roman" w:cs="Times New Roman"/>
          <w:color w:val="000000" w:themeColor="text1"/>
          <w:sz w:val="32"/>
          <w:szCs w:val="30"/>
        </w:rPr>
      </w:pPr>
      <w:r w:rsidRPr="00517641">
        <w:rPr>
          <w:rFonts w:ascii="Times New Roman" w:eastAsia="楷体" w:hAnsi="Times New Roman" w:cs="Times New Roman" w:hint="eastAsia"/>
          <w:color w:val="000000" w:themeColor="text1"/>
          <w:sz w:val="32"/>
          <w:szCs w:val="30"/>
        </w:rPr>
        <w:t>第一节</w:t>
      </w:r>
      <w:r w:rsidRPr="00517641">
        <w:rPr>
          <w:rFonts w:ascii="Times New Roman" w:eastAsia="楷体" w:hAnsi="Times New Roman" w:cs="Times New Roman"/>
          <w:color w:val="000000" w:themeColor="text1"/>
          <w:sz w:val="32"/>
          <w:szCs w:val="30"/>
        </w:rPr>
        <w:t xml:space="preserve"> </w:t>
      </w:r>
      <w:r w:rsidR="00A32DED" w:rsidRPr="00517641">
        <w:rPr>
          <w:rFonts w:ascii="Times New Roman" w:eastAsia="楷体" w:hAnsi="Times New Roman" w:cs="Times New Roman"/>
          <w:color w:val="000000" w:themeColor="text1"/>
          <w:sz w:val="32"/>
          <w:szCs w:val="30"/>
        </w:rPr>
        <w:t xml:space="preserve"> </w:t>
      </w:r>
      <w:r w:rsidRPr="00517641">
        <w:rPr>
          <w:rFonts w:ascii="Times New Roman" w:eastAsia="楷体" w:hAnsi="Times New Roman" w:cs="Times New Roman" w:hint="eastAsia"/>
          <w:color w:val="000000" w:themeColor="text1"/>
          <w:sz w:val="32"/>
          <w:szCs w:val="30"/>
        </w:rPr>
        <w:t>一般规定</w:t>
      </w:r>
    </w:p>
    <w:p w14:paraId="64F85AAE" w14:textId="1F9B8DE3" w:rsidR="00CD59CA" w:rsidRPr="002E5578" w:rsidRDefault="00A32DED"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sz w:val="32"/>
          <w:szCs w:val="32"/>
        </w:rPr>
        <w:t xml:space="preserve"> </w:t>
      </w:r>
      <w:r w:rsidR="00CD59CA" w:rsidRPr="002E5578">
        <w:rPr>
          <w:rFonts w:ascii="仿宋" w:eastAsia="仿宋" w:hAnsi="仿宋"/>
          <w:sz w:val="32"/>
          <w:szCs w:val="32"/>
        </w:rPr>
        <w:t>董事、股东参与认购或者与发行对象存在关联关系的，</w:t>
      </w:r>
      <w:r w:rsidR="00FB77C9" w:rsidRPr="002E5578">
        <w:rPr>
          <w:rFonts w:ascii="仿宋" w:eastAsia="仿宋" w:hAnsi="仿宋" w:hint="eastAsia"/>
          <w:sz w:val="32"/>
          <w:szCs w:val="32"/>
        </w:rPr>
        <w:t>应当</w:t>
      </w:r>
      <w:r w:rsidR="00FB77C9" w:rsidRPr="002E5578">
        <w:rPr>
          <w:rFonts w:ascii="仿宋" w:eastAsia="仿宋" w:hAnsi="仿宋"/>
          <w:sz w:val="32"/>
          <w:szCs w:val="32"/>
        </w:rPr>
        <w:t>在</w:t>
      </w:r>
      <w:r w:rsidR="00CD59CA" w:rsidRPr="002E5578">
        <w:rPr>
          <w:rFonts w:ascii="仿宋" w:eastAsia="仿宋" w:hAnsi="仿宋"/>
          <w:sz w:val="32"/>
          <w:szCs w:val="32"/>
        </w:rPr>
        <w:t>董事会、股东大会</w:t>
      </w:r>
      <w:r w:rsidR="00FB77C9" w:rsidRPr="002E5578">
        <w:rPr>
          <w:rFonts w:ascii="仿宋" w:eastAsia="仿宋" w:hAnsi="仿宋" w:hint="eastAsia"/>
          <w:sz w:val="32"/>
          <w:szCs w:val="32"/>
        </w:rPr>
        <w:t>审议</w:t>
      </w:r>
      <w:r w:rsidR="00FB77C9" w:rsidRPr="002E5578">
        <w:rPr>
          <w:rFonts w:ascii="仿宋" w:eastAsia="仿宋" w:hAnsi="仿宋"/>
          <w:sz w:val="32"/>
          <w:szCs w:val="32"/>
        </w:rPr>
        <w:t>发行</w:t>
      </w:r>
      <w:r w:rsidR="00CD59CA" w:rsidRPr="002E5578">
        <w:rPr>
          <w:rFonts w:ascii="仿宋" w:eastAsia="仿宋" w:hAnsi="仿宋" w:hint="eastAsia"/>
          <w:sz w:val="32"/>
          <w:szCs w:val="32"/>
        </w:rPr>
        <w:t>方案</w:t>
      </w:r>
      <w:r w:rsidR="00CD59CA" w:rsidRPr="002E5578">
        <w:rPr>
          <w:rFonts w:ascii="仿宋" w:eastAsia="仿宋" w:hAnsi="仿宋"/>
          <w:sz w:val="32"/>
          <w:szCs w:val="32"/>
        </w:rPr>
        <w:t>时回避</w:t>
      </w:r>
      <w:r w:rsidR="00FB77C9" w:rsidRPr="002E5578">
        <w:rPr>
          <w:rFonts w:ascii="仿宋" w:eastAsia="仿宋" w:hAnsi="仿宋" w:hint="eastAsia"/>
          <w:sz w:val="32"/>
          <w:szCs w:val="32"/>
        </w:rPr>
        <w:t>表决</w:t>
      </w:r>
      <w:r w:rsidR="00CD59CA" w:rsidRPr="002E5578">
        <w:rPr>
          <w:rFonts w:ascii="仿宋" w:eastAsia="仿宋" w:hAnsi="仿宋" w:hint="eastAsia"/>
          <w:sz w:val="32"/>
          <w:szCs w:val="32"/>
        </w:rPr>
        <w:t>，</w:t>
      </w:r>
      <w:r w:rsidR="00FB77C9" w:rsidRPr="002E5578">
        <w:rPr>
          <w:rFonts w:ascii="仿宋" w:eastAsia="仿宋" w:hAnsi="仿宋" w:hint="eastAsia"/>
          <w:sz w:val="32"/>
          <w:szCs w:val="32"/>
        </w:rPr>
        <w:t>上市</w:t>
      </w:r>
      <w:r w:rsidR="00FB77C9" w:rsidRPr="002E5578">
        <w:rPr>
          <w:rFonts w:ascii="仿宋" w:eastAsia="仿宋" w:hAnsi="仿宋"/>
          <w:sz w:val="32"/>
          <w:szCs w:val="32"/>
        </w:rPr>
        <w:t>公司</w:t>
      </w:r>
      <w:r w:rsidR="00CD59CA" w:rsidRPr="002E5578">
        <w:rPr>
          <w:rFonts w:ascii="仿宋" w:eastAsia="仿宋" w:hAnsi="仿宋"/>
          <w:sz w:val="32"/>
          <w:szCs w:val="32"/>
        </w:rPr>
        <w:t>向原股东配售股份</w:t>
      </w:r>
      <w:r w:rsidR="00FB77C9" w:rsidRPr="002E5578">
        <w:rPr>
          <w:rFonts w:ascii="仿宋" w:eastAsia="仿宋" w:hAnsi="仿宋" w:hint="eastAsia"/>
          <w:sz w:val="32"/>
          <w:szCs w:val="32"/>
        </w:rPr>
        <w:t>的</w:t>
      </w:r>
      <w:r w:rsidR="00CD59CA" w:rsidRPr="002E5578">
        <w:rPr>
          <w:rFonts w:ascii="仿宋" w:eastAsia="仿宋" w:hAnsi="仿宋"/>
          <w:sz w:val="32"/>
          <w:szCs w:val="32"/>
        </w:rPr>
        <w:t>除外。</w:t>
      </w:r>
    </w:p>
    <w:p w14:paraId="5C88C3B2" w14:textId="2D9F0626" w:rsidR="00E21F34" w:rsidRPr="002E5578" w:rsidRDefault="00A32DED"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sz w:val="32"/>
          <w:szCs w:val="32"/>
        </w:rPr>
        <w:t xml:space="preserve"> </w:t>
      </w:r>
      <w:r w:rsidR="000725FA" w:rsidRPr="002E5578">
        <w:rPr>
          <w:rFonts w:ascii="仿宋" w:eastAsia="仿宋" w:hAnsi="仿宋" w:hint="eastAsia"/>
          <w:sz w:val="32"/>
          <w:szCs w:val="32"/>
        </w:rPr>
        <w:t>上市</w:t>
      </w:r>
      <w:r w:rsidR="00CE7F34" w:rsidRPr="002E5578">
        <w:rPr>
          <w:rFonts w:ascii="仿宋" w:eastAsia="仿宋" w:hAnsi="仿宋"/>
          <w:sz w:val="32"/>
          <w:szCs w:val="32"/>
        </w:rPr>
        <w:t>公司和</w:t>
      </w:r>
      <w:r w:rsidR="00CB6B17" w:rsidRPr="002E5578">
        <w:rPr>
          <w:rFonts w:ascii="仿宋" w:eastAsia="仿宋" w:hAnsi="仿宋" w:hint="eastAsia"/>
          <w:sz w:val="32"/>
          <w:szCs w:val="32"/>
        </w:rPr>
        <w:t>主</w:t>
      </w:r>
      <w:r w:rsidR="000725FA" w:rsidRPr="002E5578">
        <w:rPr>
          <w:rFonts w:ascii="仿宋" w:eastAsia="仿宋" w:hAnsi="仿宋"/>
          <w:sz w:val="32"/>
          <w:szCs w:val="32"/>
        </w:rPr>
        <w:t>承销商</w:t>
      </w:r>
      <w:r w:rsidR="00654D1A" w:rsidRPr="002E5578">
        <w:rPr>
          <w:rFonts w:ascii="仿宋" w:eastAsia="仿宋" w:hAnsi="仿宋" w:hint="eastAsia"/>
          <w:sz w:val="32"/>
          <w:szCs w:val="32"/>
        </w:rPr>
        <w:t>向</w:t>
      </w:r>
      <w:r w:rsidR="00654D1A" w:rsidRPr="002E5578">
        <w:rPr>
          <w:rFonts w:ascii="仿宋" w:eastAsia="仿宋" w:hAnsi="仿宋"/>
          <w:sz w:val="32"/>
          <w:szCs w:val="32"/>
        </w:rPr>
        <w:t>投资者进行</w:t>
      </w:r>
      <w:proofErr w:type="gramStart"/>
      <w:r w:rsidR="00654D1A" w:rsidRPr="002E5578">
        <w:rPr>
          <w:rFonts w:ascii="仿宋" w:eastAsia="仿宋" w:hAnsi="仿宋" w:hint="eastAsia"/>
          <w:sz w:val="32"/>
          <w:szCs w:val="32"/>
        </w:rPr>
        <w:t>推介</w:t>
      </w:r>
      <w:r w:rsidR="00654D1A" w:rsidRPr="002E5578">
        <w:rPr>
          <w:rFonts w:ascii="仿宋" w:eastAsia="仿宋" w:hAnsi="仿宋"/>
          <w:sz w:val="32"/>
          <w:szCs w:val="32"/>
        </w:rPr>
        <w:t>路</w:t>
      </w:r>
      <w:proofErr w:type="gramEnd"/>
      <w:r w:rsidR="00654D1A" w:rsidRPr="002E5578">
        <w:rPr>
          <w:rFonts w:ascii="仿宋" w:eastAsia="仿宋" w:hAnsi="仿宋"/>
          <w:sz w:val="32"/>
          <w:szCs w:val="32"/>
        </w:rPr>
        <w:t>演</w:t>
      </w:r>
      <w:r w:rsidR="00E21F34" w:rsidRPr="002E5578">
        <w:rPr>
          <w:rFonts w:ascii="仿宋" w:eastAsia="仿宋" w:hAnsi="仿宋" w:hint="eastAsia"/>
          <w:sz w:val="32"/>
          <w:szCs w:val="32"/>
        </w:rPr>
        <w:t>不得早于董事会决议公告日</w:t>
      </w:r>
      <w:r w:rsidR="00654D1A" w:rsidRPr="002E5578">
        <w:rPr>
          <w:rFonts w:ascii="仿宋" w:eastAsia="仿宋" w:hAnsi="仿宋"/>
          <w:sz w:val="32"/>
          <w:szCs w:val="32"/>
        </w:rPr>
        <w:t>，且不得采取</w:t>
      </w:r>
      <w:r w:rsidR="00654D1A" w:rsidRPr="002E5578">
        <w:rPr>
          <w:rFonts w:ascii="仿宋" w:eastAsia="仿宋" w:hAnsi="仿宋" w:hint="eastAsia"/>
          <w:sz w:val="32"/>
          <w:szCs w:val="32"/>
        </w:rPr>
        <w:t>任何公开方式</w:t>
      </w:r>
      <w:r w:rsidR="00E21F34" w:rsidRPr="002E5578">
        <w:rPr>
          <w:rFonts w:ascii="仿宋" w:eastAsia="仿宋" w:hAnsi="仿宋" w:hint="eastAsia"/>
          <w:sz w:val="32"/>
          <w:szCs w:val="32"/>
        </w:rPr>
        <w:t>。</w:t>
      </w:r>
    </w:p>
    <w:p w14:paraId="4274197D" w14:textId="7AAC0B63" w:rsidR="00FB6183" w:rsidRPr="002E5578" w:rsidRDefault="00E21F34" w:rsidP="00A32DED">
      <w:pPr>
        <w:spacing w:line="620" w:lineRule="exact"/>
        <w:ind w:firstLineChars="200" w:firstLine="640"/>
        <w:rPr>
          <w:rFonts w:ascii="仿宋" w:eastAsia="仿宋" w:hAnsi="仿宋"/>
          <w:sz w:val="32"/>
          <w:szCs w:val="32"/>
        </w:rPr>
      </w:pPr>
      <w:r w:rsidRPr="002E5578">
        <w:rPr>
          <w:rFonts w:ascii="仿宋" w:eastAsia="仿宋" w:hAnsi="仿宋" w:hint="eastAsia"/>
          <w:sz w:val="32"/>
          <w:szCs w:val="32"/>
        </w:rPr>
        <w:t>适用</w:t>
      </w:r>
      <w:r w:rsidR="00AA2F3D" w:rsidRPr="002E5578">
        <w:rPr>
          <w:rFonts w:ascii="仿宋" w:eastAsia="仿宋" w:hAnsi="仿宋" w:cs="Times New Roman"/>
          <w:sz w:val="32"/>
          <w:szCs w:val="32"/>
        </w:rPr>
        <w:t>《</w:t>
      </w:r>
      <w:r w:rsidR="00AA2F3D" w:rsidRPr="002E5578">
        <w:rPr>
          <w:rFonts w:ascii="仿宋" w:eastAsia="仿宋" w:hAnsi="仿宋" w:hint="eastAsia"/>
          <w:sz w:val="32"/>
          <w:szCs w:val="32"/>
        </w:rPr>
        <w:t>再融资办法</w:t>
      </w:r>
      <w:r w:rsidR="00AA2F3D" w:rsidRPr="002E5578">
        <w:rPr>
          <w:rFonts w:ascii="仿宋" w:eastAsia="仿宋" w:hAnsi="仿宋" w:cs="Times New Roman"/>
          <w:sz w:val="32"/>
          <w:szCs w:val="32"/>
        </w:rPr>
        <w:t>》第三十</w:t>
      </w:r>
      <w:r w:rsidR="00E211D8" w:rsidRPr="002E5578">
        <w:rPr>
          <w:rFonts w:ascii="仿宋" w:eastAsia="仿宋" w:hAnsi="仿宋" w:cs="Times New Roman" w:hint="eastAsia"/>
          <w:sz w:val="32"/>
          <w:szCs w:val="32"/>
        </w:rPr>
        <w:t>二</w:t>
      </w:r>
      <w:r w:rsidR="00AA2F3D" w:rsidRPr="002E5578">
        <w:rPr>
          <w:rFonts w:ascii="仿宋" w:eastAsia="仿宋" w:hAnsi="仿宋" w:cs="Times New Roman"/>
          <w:sz w:val="32"/>
          <w:szCs w:val="32"/>
        </w:rPr>
        <w:t>条</w:t>
      </w:r>
      <w:r w:rsidR="00AA2F3D" w:rsidRPr="002E5578">
        <w:rPr>
          <w:rFonts w:ascii="仿宋" w:eastAsia="仿宋" w:hAnsi="仿宋" w:cs="Times New Roman" w:hint="eastAsia"/>
          <w:sz w:val="32"/>
          <w:szCs w:val="32"/>
        </w:rPr>
        <w:t>第</w:t>
      </w:r>
      <w:r w:rsidR="00AA2F3D" w:rsidRPr="002E5578">
        <w:rPr>
          <w:rFonts w:ascii="仿宋" w:eastAsia="仿宋" w:hAnsi="仿宋" w:cs="Times New Roman"/>
          <w:sz w:val="32"/>
          <w:szCs w:val="32"/>
        </w:rPr>
        <w:t>二款规定的审核程序（以下简称简易程序）</w:t>
      </w:r>
      <w:r w:rsidRPr="002E5578">
        <w:rPr>
          <w:rFonts w:ascii="仿宋" w:eastAsia="仿宋" w:hAnsi="仿宋" w:hint="eastAsia"/>
          <w:sz w:val="32"/>
          <w:szCs w:val="32"/>
        </w:rPr>
        <w:t>向特定对象发行的，上市公司和主承销商可以在年度股东大会后，按照前款规定向符合条件的投资者进行推介。</w:t>
      </w:r>
      <w:r w:rsidR="00FB6183" w:rsidRPr="002E5578">
        <w:rPr>
          <w:rFonts w:ascii="仿宋" w:eastAsia="仿宋" w:hAnsi="仿宋" w:hint="eastAsia"/>
          <w:sz w:val="32"/>
          <w:szCs w:val="32"/>
        </w:rPr>
        <w:t>参加</w:t>
      </w:r>
      <w:proofErr w:type="gramStart"/>
      <w:r w:rsidR="00FB6183" w:rsidRPr="002E5578">
        <w:rPr>
          <w:rFonts w:ascii="仿宋" w:eastAsia="仿宋" w:hAnsi="仿宋" w:hint="eastAsia"/>
          <w:sz w:val="32"/>
          <w:szCs w:val="32"/>
        </w:rPr>
        <w:t>推介路</w:t>
      </w:r>
      <w:proofErr w:type="gramEnd"/>
      <w:r w:rsidR="00FB6183" w:rsidRPr="002E5578">
        <w:rPr>
          <w:rFonts w:ascii="仿宋" w:eastAsia="仿宋" w:hAnsi="仿宋" w:hint="eastAsia"/>
          <w:sz w:val="32"/>
          <w:szCs w:val="32"/>
        </w:rPr>
        <w:t>演的投资者、上市公司和主承销商等机构及其人员应当纳入上市公司内幕信息知情人范围进行登记和管理。</w:t>
      </w:r>
    </w:p>
    <w:p w14:paraId="017EC784" w14:textId="2C29F629" w:rsidR="00CD59CA" w:rsidRPr="00517641" w:rsidRDefault="00CD59CA" w:rsidP="00A32DED">
      <w:pPr>
        <w:tabs>
          <w:tab w:val="left" w:pos="3615"/>
          <w:tab w:val="center" w:pos="4685"/>
        </w:tabs>
        <w:spacing w:beforeLines="50" w:before="156" w:afterLines="50" w:after="156" w:line="620" w:lineRule="exact"/>
        <w:ind w:firstLineChars="200" w:firstLine="640"/>
        <w:jc w:val="center"/>
        <w:rPr>
          <w:rFonts w:ascii="Times New Roman" w:eastAsia="楷体" w:hAnsi="Times New Roman" w:cs="Times New Roman"/>
          <w:color w:val="000000" w:themeColor="text1"/>
          <w:sz w:val="32"/>
          <w:szCs w:val="30"/>
        </w:rPr>
      </w:pPr>
      <w:r w:rsidRPr="00517641">
        <w:rPr>
          <w:rFonts w:ascii="Times New Roman" w:eastAsia="楷体" w:hAnsi="Times New Roman" w:cs="Times New Roman" w:hint="eastAsia"/>
          <w:color w:val="000000" w:themeColor="text1"/>
          <w:sz w:val="32"/>
          <w:szCs w:val="30"/>
        </w:rPr>
        <w:t>第二</w:t>
      </w:r>
      <w:r w:rsidRPr="00517641">
        <w:rPr>
          <w:rFonts w:ascii="Times New Roman" w:eastAsia="楷体" w:hAnsi="Times New Roman" w:cs="Times New Roman"/>
          <w:color w:val="000000" w:themeColor="text1"/>
          <w:sz w:val="32"/>
          <w:szCs w:val="30"/>
        </w:rPr>
        <w:t>节</w:t>
      </w:r>
      <w:r w:rsidRPr="00517641">
        <w:rPr>
          <w:rFonts w:ascii="Times New Roman" w:eastAsia="楷体" w:hAnsi="Times New Roman" w:cs="Times New Roman"/>
          <w:color w:val="000000" w:themeColor="text1"/>
          <w:sz w:val="32"/>
          <w:szCs w:val="30"/>
        </w:rPr>
        <w:t xml:space="preserve"> </w:t>
      </w:r>
      <w:r w:rsidR="002E679E" w:rsidRPr="00517641">
        <w:rPr>
          <w:rFonts w:ascii="Times New Roman" w:eastAsia="楷体" w:hAnsi="Times New Roman" w:cs="Times New Roman" w:hint="eastAsia"/>
          <w:color w:val="000000" w:themeColor="text1"/>
          <w:sz w:val="32"/>
          <w:szCs w:val="30"/>
        </w:rPr>
        <w:t>向</w:t>
      </w:r>
      <w:r w:rsidR="00CE7F34" w:rsidRPr="00517641">
        <w:rPr>
          <w:rFonts w:ascii="Times New Roman" w:eastAsia="楷体" w:hAnsi="Times New Roman" w:cs="Times New Roman" w:hint="eastAsia"/>
          <w:color w:val="000000" w:themeColor="text1"/>
          <w:sz w:val="32"/>
          <w:szCs w:val="30"/>
        </w:rPr>
        <w:t>特定</w:t>
      </w:r>
      <w:r w:rsidR="002E679E" w:rsidRPr="00517641">
        <w:rPr>
          <w:rFonts w:ascii="Times New Roman" w:eastAsia="楷体" w:hAnsi="Times New Roman" w:cs="Times New Roman"/>
          <w:color w:val="000000" w:themeColor="text1"/>
          <w:sz w:val="32"/>
          <w:szCs w:val="30"/>
        </w:rPr>
        <w:t>对象发行股票</w:t>
      </w:r>
    </w:p>
    <w:p w14:paraId="1F39FE15" w14:textId="28BB3B1F" w:rsidR="005159E7" w:rsidRPr="002E5578" w:rsidRDefault="00A32DED"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sz w:val="32"/>
          <w:szCs w:val="32"/>
        </w:rPr>
        <w:t xml:space="preserve"> </w:t>
      </w:r>
      <w:r w:rsidR="00FC51C9" w:rsidRPr="002E5578">
        <w:rPr>
          <w:rFonts w:ascii="仿宋" w:eastAsia="仿宋" w:hAnsi="仿宋" w:hint="eastAsia"/>
          <w:sz w:val="32"/>
          <w:szCs w:val="32"/>
        </w:rPr>
        <w:t>上市公司董事会决议确定全部发行对象的</w:t>
      </w:r>
      <w:r w:rsidR="006D0EC0" w:rsidRPr="002E5578">
        <w:rPr>
          <w:rFonts w:ascii="仿宋" w:eastAsia="仿宋" w:hAnsi="仿宋" w:hint="eastAsia"/>
          <w:sz w:val="32"/>
          <w:szCs w:val="32"/>
        </w:rPr>
        <w:t>，应当同时确定</w:t>
      </w:r>
      <w:r w:rsidR="00654D1A" w:rsidRPr="002E5578">
        <w:rPr>
          <w:rFonts w:ascii="仿宋" w:eastAsia="仿宋" w:hAnsi="仿宋" w:hint="eastAsia"/>
          <w:sz w:val="32"/>
          <w:szCs w:val="32"/>
        </w:rPr>
        <w:t>发行</w:t>
      </w:r>
      <w:r w:rsidR="00654D1A" w:rsidRPr="002E5578">
        <w:rPr>
          <w:rFonts w:ascii="仿宋" w:eastAsia="仿宋" w:hAnsi="仿宋"/>
          <w:sz w:val="32"/>
          <w:szCs w:val="32"/>
        </w:rPr>
        <w:t>对象</w:t>
      </w:r>
      <w:r w:rsidR="00B507E8" w:rsidRPr="002E5578">
        <w:rPr>
          <w:rFonts w:ascii="仿宋" w:eastAsia="仿宋" w:hAnsi="仿宋" w:hint="eastAsia"/>
          <w:sz w:val="32"/>
          <w:szCs w:val="32"/>
        </w:rPr>
        <w:t>的</w:t>
      </w:r>
      <w:r w:rsidR="00654D1A" w:rsidRPr="002E5578">
        <w:rPr>
          <w:rFonts w:ascii="仿宋" w:eastAsia="仿宋" w:hAnsi="仿宋"/>
          <w:sz w:val="32"/>
          <w:szCs w:val="32"/>
        </w:rPr>
        <w:t>认购数量或金额、</w:t>
      </w:r>
      <w:r w:rsidR="006D0EC0" w:rsidRPr="002E5578">
        <w:rPr>
          <w:rFonts w:ascii="仿宋" w:eastAsia="仿宋" w:hAnsi="仿宋" w:hint="eastAsia"/>
          <w:sz w:val="32"/>
          <w:szCs w:val="32"/>
        </w:rPr>
        <w:t>认购价格或定价原则，并</w:t>
      </w:r>
      <w:r w:rsidR="00B507E8" w:rsidRPr="002E5578">
        <w:rPr>
          <w:rFonts w:ascii="仿宋" w:eastAsia="仿宋" w:hAnsi="仿宋" w:hint="eastAsia"/>
          <w:sz w:val="32"/>
          <w:szCs w:val="32"/>
        </w:rPr>
        <w:t>提交</w:t>
      </w:r>
      <w:r w:rsidR="006D0EC0" w:rsidRPr="002E5578">
        <w:rPr>
          <w:rFonts w:ascii="仿宋" w:eastAsia="仿宋" w:hAnsi="仿宋" w:hint="eastAsia"/>
          <w:sz w:val="32"/>
          <w:szCs w:val="32"/>
        </w:rPr>
        <w:t>股东大会</w:t>
      </w:r>
      <w:r w:rsidR="00B507E8" w:rsidRPr="002E5578">
        <w:rPr>
          <w:rFonts w:ascii="仿宋" w:eastAsia="仿宋" w:hAnsi="仿宋" w:hint="eastAsia"/>
          <w:sz w:val="32"/>
          <w:szCs w:val="32"/>
        </w:rPr>
        <w:t>审议</w:t>
      </w:r>
      <w:r w:rsidR="006D0EC0" w:rsidRPr="002E5578">
        <w:rPr>
          <w:rFonts w:ascii="仿宋" w:eastAsia="仿宋" w:hAnsi="仿宋" w:hint="eastAsia"/>
          <w:sz w:val="32"/>
          <w:szCs w:val="32"/>
        </w:rPr>
        <w:t>。</w:t>
      </w:r>
    </w:p>
    <w:p w14:paraId="4E3960C9" w14:textId="35CEB776" w:rsidR="006D0EC0" w:rsidRPr="002E5578" w:rsidRDefault="005159E7" w:rsidP="00A32DED">
      <w:pPr>
        <w:spacing w:line="620" w:lineRule="exact"/>
        <w:ind w:firstLineChars="200" w:firstLine="640"/>
        <w:rPr>
          <w:rFonts w:ascii="仿宋" w:eastAsia="仿宋" w:hAnsi="仿宋"/>
          <w:sz w:val="32"/>
          <w:szCs w:val="32"/>
        </w:rPr>
      </w:pPr>
      <w:r w:rsidRPr="002E5578">
        <w:rPr>
          <w:rFonts w:ascii="仿宋" w:eastAsia="仿宋" w:hAnsi="仿宋" w:hint="eastAsia"/>
          <w:sz w:val="32"/>
          <w:szCs w:val="32"/>
        </w:rPr>
        <w:t>上市公司和主承销商在取得中国证监会的予以注册决定后，应当按照股东大会决议及认购合同的约定发行股票。</w:t>
      </w:r>
      <w:r w:rsidR="006D0EC0" w:rsidRPr="002E5578">
        <w:rPr>
          <w:rFonts w:ascii="仿宋" w:eastAsia="仿宋" w:hAnsi="仿宋"/>
          <w:sz w:val="32"/>
          <w:szCs w:val="32"/>
        </w:rPr>
        <w:t xml:space="preserve"> </w:t>
      </w:r>
    </w:p>
    <w:p w14:paraId="566F55DB" w14:textId="1109AFFC" w:rsidR="00D43265" w:rsidRPr="002E5578" w:rsidRDefault="00A32DED"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sz w:val="32"/>
          <w:szCs w:val="32"/>
        </w:rPr>
        <w:lastRenderedPageBreak/>
        <w:t xml:space="preserve"> </w:t>
      </w:r>
      <w:r w:rsidR="0092206E" w:rsidRPr="002E5578">
        <w:rPr>
          <w:rFonts w:ascii="仿宋" w:eastAsia="仿宋" w:hAnsi="仿宋" w:hint="eastAsia"/>
          <w:sz w:val="32"/>
          <w:szCs w:val="32"/>
        </w:rPr>
        <w:t>上市公司董事会决议未确定全部发行对象的，</w:t>
      </w:r>
      <w:r w:rsidR="00D43265" w:rsidRPr="002E5578">
        <w:rPr>
          <w:rFonts w:ascii="仿宋" w:eastAsia="仿宋" w:hAnsi="仿宋" w:hint="eastAsia"/>
          <w:sz w:val="32"/>
          <w:szCs w:val="32"/>
        </w:rPr>
        <w:t>上市公司和主承销商应当向符合</w:t>
      </w:r>
      <w:r w:rsidR="00D43265" w:rsidRPr="002E5578">
        <w:rPr>
          <w:rFonts w:ascii="仿宋" w:eastAsia="仿宋" w:hAnsi="仿宋"/>
          <w:sz w:val="32"/>
          <w:szCs w:val="32"/>
        </w:rPr>
        <w:t>条件的</w:t>
      </w:r>
      <w:r w:rsidR="00D43265" w:rsidRPr="002E5578">
        <w:rPr>
          <w:rFonts w:ascii="仿宋" w:eastAsia="仿宋" w:hAnsi="仿宋" w:hint="eastAsia"/>
          <w:sz w:val="32"/>
          <w:szCs w:val="32"/>
        </w:rPr>
        <w:t>特定对象提供认购邀请书，且应当通过竞价方式确定发行价格</w:t>
      </w:r>
      <w:r w:rsidR="002753BF" w:rsidRPr="002E5578">
        <w:rPr>
          <w:rFonts w:ascii="仿宋" w:eastAsia="仿宋" w:hAnsi="仿宋" w:hint="eastAsia"/>
          <w:sz w:val="32"/>
          <w:szCs w:val="32"/>
        </w:rPr>
        <w:t>和</w:t>
      </w:r>
      <w:r w:rsidR="002753BF" w:rsidRPr="002E5578">
        <w:rPr>
          <w:rFonts w:ascii="仿宋" w:eastAsia="仿宋" w:hAnsi="仿宋"/>
          <w:sz w:val="32"/>
          <w:szCs w:val="32"/>
        </w:rPr>
        <w:t>其他</w:t>
      </w:r>
      <w:r w:rsidR="002753BF" w:rsidRPr="002E5578">
        <w:rPr>
          <w:rFonts w:ascii="仿宋" w:eastAsia="仿宋" w:hAnsi="仿宋" w:hint="eastAsia"/>
          <w:sz w:val="32"/>
          <w:szCs w:val="32"/>
        </w:rPr>
        <w:t>发行对象</w:t>
      </w:r>
      <w:r w:rsidR="00D43265" w:rsidRPr="002E5578">
        <w:rPr>
          <w:rFonts w:ascii="仿宋" w:eastAsia="仿宋" w:hAnsi="仿宋" w:hint="eastAsia"/>
          <w:sz w:val="32"/>
          <w:szCs w:val="32"/>
        </w:rPr>
        <w:t>。</w:t>
      </w:r>
      <w:r w:rsidR="002753BF" w:rsidRPr="002E5578">
        <w:rPr>
          <w:rFonts w:ascii="仿宋" w:eastAsia="仿宋" w:hAnsi="仿宋" w:hint="eastAsia"/>
          <w:sz w:val="32"/>
          <w:szCs w:val="32"/>
        </w:rPr>
        <w:t>董事会</w:t>
      </w:r>
      <w:r w:rsidR="002753BF" w:rsidRPr="002E5578">
        <w:rPr>
          <w:rFonts w:ascii="仿宋" w:eastAsia="仿宋" w:hAnsi="仿宋"/>
          <w:sz w:val="32"/>
          <w:szCs w:val="32"/>
        </w:rPr>
        <w:t>决议确定的发行对象不得参与本次发行的竞价，且应当接受竞价结果。</w:t>
      </w:r>
    </w:p>
    <w:p w14:paraId="6A3A19F8" w14:textId="52033E8C" w:rsidR="008C216B" w:rsidRPr="002E5578" w:rsidRDefault="008C216B" w:rsidP="00A32DED">
      <w:pPr>
        <w:spacing w:line="620" w:lineRule="exact"/>
        <w:ind w:firstLineChars="200" w:firstLine="640"/>
        <w:rPr>
          <w:rFonts w:ascii="仿宋" w:eastAsia="仿宋" w:hAnsi="仿宋"/>
          <w:sz w:val="32"/>
          <w:szCs w:val="32"/>
        </w:rPr>
      </w:pPr>
      <w:r w:rsidRPr="002E5578">
        <w:rPr>
          <w:rFonts w:ascii="仿宋" w:eastAsia="仿宋" w:hAnsi="仿宋" w:hint="eastAsia"/>
          <w:sz w:val="32"/>
          <w:szCs w:val="32"/>
        </w:rPr>
        <w:t>上市公司董事会</w:t>
      </w:r>
      <w:r w:rsidRPr="002E5578">
        <w:rPr>
          <w:rFonts w:ascii="仿宋" w:eastAsia="仿宋" w:hAnsi="仿宋"/>
          <w:sz w:val="32"/>
          <w:szCs w:val="32"/>
        </w:rPr>
        <w:t>应当对</w:t>
      </w:r>
      <w:r w:rsidRPr="002E5578">
        <w:rPr>
          <w:rFonts w:ascii="仿宋" w:eastAsia="仿宋" w:hAnsi="仿宋" w:hint="eastAsia"/>
          <w:sz w:val="32"/>
          <w:szCs w:val="32"/>
        </w:rPr>
        <w:t>本次</w:t>
      </w:r>
      <w:r w:rsidRPr="002E5578">
        <w:rPr>
          <w:rFonts w:ascii="仿宋" w:eastAsia="仿宋" w:hAnsi="仿宋"/>
          <w:sz w:val="32"/>
          <w:szCs w:val="32"/>
        </w:rPr>
        <w:t>发行的</w:t>
      </w:r>
      <w:r w:rsidRPr="002E5578">
        <w:rPr>
          <w:rFonts w:ascii="仿宋" w:eastAsia="仿宋" w:hAnsi="仿宋" w:hint="eastAsia"/>
          <w:sz w:val="32"/>
          <w:szCs w:val="32"/>
        </w:rPr>
        <w:t>定价原则以及</w:t>
      </w:r>
      <w:r w:rsidRPr="002E5578">
        <w:rPr>
          <w:rFonts w:ascii="仿宋" w:eastAsia="仿宋" w:hAnsi="仿宋"/>
          <w:sz w:val="32"/>
          <w:szCs w:val="32"/>
        </w:rPr>
        <w:t>发行对象的</w:t>
      </w:r>
      <w:r w:rsidRPr="002E5578">
        <w:rPr>
          <w:rFonts w:ascii="仿宋" w:eastAsia="仿宋" w:hAnsi="仿宋" w:hint="eastAsia"/>
          <w:sz w:val="32"/>
          <w:szCs w:val="32"/>
        </w:rPr>
        <w:t>范围、资格、确定依据进行</w:t>
      </w:r>
      <w:r w:rsidRPr="002E5578">
        <w:rPr>
          <w:rFonts w:ascii="仿宋" w:eastAsia="仿宋" w:hAnsi="仿宋"/>
          <w:sz w:val="32"/>
          <w:szCs w:val="32"/>
        </w:rPr>
        <w:t>决议</w:t>
      </w:r>
      <w:r w:rsidRPr="002E5578">
        <w:rPr>
          <w:rFonts w:ascii="仿宋" w:eastAsia="仿宋" w:hAnsi="仿宋" w:hint="eastAsia"/>
          <w:sz w:val="32"/>
          <w:szCs w:val="32"/>
        </w:rPr>
        <w:t>。董事会决议还应当</w:t>
      </w:r>
      <w:proofErr w:type="gramStart"/>
      <w:r w:rsidRPr="002E5578">
        <w:rPr>
          <w:rFonts w:ascii="仿宋" w:eastAsia="仿宋" w:hAnsi="仿宋" w:hint="eastAsia"/>
          <w:sz w:val="32"/>
          <w:szCs w:val="32"/>
        </w:rPr>
        <w:t>明确通过</w:t>
      </w:r>
      <w:proofErr w:type="gramEnd"/>
      <w:r w:rsidRPr="002E5578">
        <w:rPr>
          <w:rFonts w:ascii="仿宋" w:eastAsia="仿宋" w:hAnsi="仿宋" w:hint="eastAsia"/>
          <w:sz w:val="32"/>
          <w:szCs w:val="32"/>
        </w:rPr>
        <w:t>竞价方式无法确定发行价格时，已确定</w:t>
      </w:r>
      <w:r w:rsidRPr="002E5578">
        <w:rPr>
          <w:rFonts w:ascii="仿宋" w:eastAsia="仿宋" w:hAnsi="仿宋"/>
          <w:sz w:val="32"/>
          <w:szCs w:val="32"/>
        </w:rPr>
        <w:t>的</w:t>
      </w:r>
      <w:r w:rsidRPr="002E5578">
        <w:rPr>
          <w:rFonts w:ascii="仿宋" w:eastAsia="仿宋" w:hAnsi="仿宋" w:hint="eastAsia"/>
          <w:sz w:val="32"/>
          <w:szCs w:val="32"/>
        </w:rPr>
        <w:t>发行对象是否继续参与认购、认购股份数量及认购价格的确定原则。</w:t>
      </w:r>
      <w:r w:rsidRPr="002E5578">
        <w:rPr>
          <w:rFonts w:ascii="仿宋" w:eastAsia="仿宋" w:hAnsi="仿宋"/>
          <w:sz w:val="32"/>
          <w:szCs w:val="32"/>
        </w:rPr>
        <w:t>股东大会</w:t>
      </w:r>
      <w:r w:rsidRPr="002E5578">
        <w:rPr>
          <w:rFonts w:ascii="仿宋" w:eastAsia="仿宋" w:hAnsi="仿宋" w:hint="eastAsia"/>
          <w:sz w:val="32"/>
          <w:szCs w:val="32"/>
        </w:rPr>
        <w:t>应当</w:t>
      </w:r>
      <w:r w:rsidRPr="002E5578">
        <w:rPr>
          <w:rFonts w:ascii="仿宋" w:eastAsia="仿宋" w:hAnsi="仿宋"/>
          <w:sz w:val="32"/>
          <w:szCs w:val="32"/>
        </w:rPr>
        <w:t>对前述事项进行审议。</w:t>
      </w:r>
    </w:p>
    <w:p w14:paraId="39C9C1BB" w14:textId="769D934D" w:rsidR="008C216B" w:rsidRPr="002E5578" w:rsidRDefault="008C216B"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hint="eastAsia"/>
          <w:sz w:val="32"/>
          <w:szCs w:val="32"/>
        </w:rPr>
        <w:t>上市公司向特定对象发行股票的，发行价格应当不低于定价基准日前二十个交易日公司股票均价的</w:t>
      </w:r>
      <w:r w:rsidRPr="002E5578">
        <w:rPr>
          <w:rFonts w:ascii="仿宋" w:eastAsia="仿宋" w:hAnsi="仿宋"/>
          <w:sz w:val="32"/>
          <w:szCs w:val="32"/>
        </w:rPr>
        <w:t>80%</w:t>
      </w:r>
      <w:r w:rsidRPr="002E5578">
        <w:rPr>
          <w:rFonts w:ascii="仿宋" w:eastAsia="仿宋" w:hAnsi="仿宋" w:hint="eastAsia"/>
          <w:sz w:val="32"/>
          <w:szCs w:val="32"/>
        </w:rPr>
        <w:t>。</w:t>
      </w:r>
    </w:p>
    <w:p w14:paraId="7707D9BD" w14:textId="1628DB39" w:rsidR="0037383A" w:rsidRPr="002E5578" w:rsidRDefault="0037383A"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hint="eastAsia"/>
          <w:sz w:val="32"/>
          <w:szCs w:val="32"/>
        </w:rPr>
        <w:t>董事会决议确定发行对象的，上市公司应当在召开董事会的当日或者前一日与</w:t>
      </w:r>
      <w:r w:rsidR="00E10738" w:rsidRPr="002E5578">
        <w:rPr>
          <w:rFonts w:ascii="仿宋" w:eastAsia="仿宋" w:hAnsi="仿宋" w:hint="eastAsia"/>
          <w:sz w:val="32"/>
          <w:szCs w:val="32"/>
        </w:rPr>
        <w:t>具体</w:t>
      </w:r>
      <w:r w:rsidRPr="002E5578">
        <w:rPr>
          <w:rFonts w:ascii="仿宋" w:eastAsia="仿宋" w:hAnsi="仿宋" w:hint="eastAsia"/>
          <w:sz w:val="32"/>
          <w:szCs w:val="32"/>
        </w:rPr>
        <w:t>发行对象签订附生效条件的认购合同。</w:t>
      </w:r>
      <w:r w:rsidRPr="002E5578">
        <w:rPr>
          <w:rFonts w:ascii="仿宋" w:eastAsia="仿宋" w:hAnsi="仿宋"/>
          <w:sz w:val="32"/>
          <w:szCs w:val="32"/>
        </w:rPr>
        <w:t xml:space="preserve"> </w:t>
      </w:r>
    </w:p>
    <w:p w14:paraId="420E90D8" w14:textId="3E237628" w:rsidR="00AB3D57" w:rsidRPr="002E5578" w:rsidRDefault="00E10738" w:rsidP="00A32DED">
      <w:pPr>
        <w:spacing w:line="620" w:lineRule="exact"/>
        <w:ind w:firstLineChars="200" w:firstLine="640"/>
        <w:rPr>
          <w:rFonts w:ascii="仿宋" w:eastAsia="仿宋" w:hAnsi="仿宋"/>
          <w:sz w:val="32"/>
          <w:szCs w:val="32"/>
        </w:rPr>
      </w:pPr>
      <w:r w:rsidRPr="002E5578">
        <w:rPr>
          <w:rFonts w:ascii="仿宋" w:eastAsia="仿宋" w:hAnsi="仿宋" w:hint="eastAsia"/>
          <w:sz w:val="32"/>
          <w:szCs w:val="32"/>
        </w:rPr>
        <w:t>前款</w:t>
      </w:r>
      <w:r w:rsidR="0037383A" w:rsidRPr="002E5578">
        <w:rPr>
          <w:rFonts w:ascii="仿宋" w:eastAsia="仿宋" w:hAnsi="仿宋" w:hint="eastAsia"/>
          <w:sz w:val="32"/>
          <w:szCs w:val="32"/>
        </w:rPr>
        <w:t>所述认购合同应当载明该发行对象拟认购股份的数量或数量区间</w:t>
      </w:r>
      <w:r w:rsidR="004C6BA4" w:rsidRPr="002E5578">
        <w:rPr>
          <w:rFonts w:ascii="仿宋" w:eastAsia="仿宋" w:hAnsi="仿宋" w:hint="eastAsia"/>
          <w:sz w:val="32"/>
          <w:szCs w:val="32"/>
        </w:rPr>
        <w:t>或者</w:t>
      </w:r>
      <w:r w:rsidR="00F07941" w:rsidRPr="002E5578">
        <w:rPr>
          <w:rFonts w:ascii="仿宋" w:eastAsia="仿宋" w:hAnsi="仿宋" w:hint="eastAsia"/>
          <w:sz w:val="32"/>
          <w:szCs w:val="32"/>
        </w:rPr>
        <w:t>金额或金额区间、认购价格或定价原则、限售期及违约情形处置安排，</w:t>
      </w:r>
      <w:r w:rsidR="0037383A" w:rsidRPr="002E5578">
        <w:rPr>
          <w:rFonts w:ascii="仿宋" w:eastAsia="仿宋" w:hAnsi="仿宋" w:hint="eastAsia"/>
          <w:sz w:val="32"/>
          <w:szCs w:val="32"/>
        </w:rPr>
        <w:t>同时约定本次发行一经上市公司董事会、股东大会或经</w:t>
      </w:r>
      <w:r w:rsidR="00FC0C29" w:rsidRPr="002E5578">
        <w:rPr>
          <w:rFonts w:ascii="仿宋" w:eastAsia="仿宋" w:hAnsi="仿宋" w:hint="eastAsia"/>
          <w:sz w:val="32"/>
          <w:szCs w:val="32"/>
        </w:rPr>
        <w:t>年度</w:t>
      </w:r>
      <w:r w:rsidR="0037383A" w:rsidRPr="002E5578">
        <w:rPr>
          <w:rFonts w:ascii="仿宋" w:eastAsia="仿宋" w:hAnsi="仿宋" w:hint="eastAsia"/>
          <w:sz w:val="32"/>
          <w:szCs w:val="32"/>
        </w:rPr>
        <w:t>股东大会授权的董事会批准并经中国证监会注册，该合同即应生效。</w:t>
      </w:r>
    </w:p>
    <w:p w14:paraId="3ED7BEEE" w14:textId="620F0E1F" w:rsidR="00AB3D57" w:rsidRPr="002E5578" w:rsidRDefault="00044404"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sz w:val="32"/>
          <w:szCs w:val="32"/>
        </w:rPr>
        <w:t>适用简易程序</w:t>
      </w:r>
      <w:r w:rsidR="00AA2F3D" w:rsidRPr="002E5578">
        <w:rPr>
          <w:rFonts w:ascii="仿宋" w:eastAsia="仿宋" w:hAnsi="仿宋" w:hint="eastAsia"/>
          <w:sz w:val="32"/>
          <w:szCs w:val="32"/>
        </w:rPr>
        <w:t>的</w:t>
      </w:r>
      <w:r w:rsidR="00A555F9" w:rsidRPr="002E5578">
        <w:rPr>
          <w:rFonts w:ascii="仿宋" w:eastAsia="仿宋" w:hAnsi="仿宋" w:hint="eastAsia"/>
          <w:sz w:val="32"/>
          <w:szCs w:val="32"/>
        </w:rPr>
        <w:t>，上市公司和</w:t>
      </w:r>
      <w:r w:rsidR="00CB6B17" w:rsidRPr="002E5578">
        <w:rPr>
          <w:rFonts w:ascii="仿宋" w:eastAsia="仿宋" w:hAnsi="仿宋" w:hint="eastAsia"/>
          <w:sz w:val="32"/>
          <w:szCs w:val="32"/>
        </w:rPr>
        <w:t>主</w:t>
      </w:r>
      <w:r w:rsidR="00AB3D57" w:rsidRPr="002E5578">
        <w:rPr>
          <w:rFonts w:ascii="仿宋" w:eastAsia="仿宋" w:hAnsi="仿宋" w:hint="eastAsia"/>
          <w:sz w:val="32"/>
          <w:szCs w:val="32"/>
        </w:rPr>
        <w:t>承销商应当</w:t>
      </w:r>
      <w:r w:rsidR="00AB3D57" w:rsidRPr="002E5578">
        <w:rPr>
          <w:rFonts w:ascii="仿宋" w:eastAsia="仿宋" w:hAnsi="仿宋" w:hint="eastAsia"/>
          <w:sz w:val="32"/>
          <w:szCs w:val="32"/>
        </w:rPr>
        <w:lastRenderedPageBreak/>
        <w:t>在召开年度股东大会授权的董事会前</w:t>
      </w:r>
      <w:r w:rsidR="00FC5751" w:rsidRPr="002E5578">
        <w:rPr>
          <w:rFonts w:ascii="仿宋" w:eastAsia="仿宋" w:hAnsi="仿宋" w:hint="eastAsia"/>
          <w:sz w:val="32"/>
          <w:szCs w:val="32"/>
        </w:rPr>
        <w:t>向发行对象提供认购邀请书，</w:t>
      </w:r>
      <w:r w:rsidR="00AB3D57" w:rsidRPr="002E5578">
        <w:rPr>
          <w:rFonts w:ascii="仿宋" w:eastAsia="仿宋" w:hAnsi="仿宋" w:hint="eastAsia"/>
          <w:sz w:val="32"/>
          <w:szCs w:val="32"/>
        </w:rPr>
        <w:t>以竞价方式确定发行价格和发行对象，由上市公司董事会对本次竞价结果等发行上市事项进行审议。</w:t>
      </w:r>
    </w:p>
    <w:p w14:paraId="033922B2" w14:textId="20F19E48" w:rsidR="0037383A" w:rsidRPr="002E5578" w:rsidRDefault="00AB3D57" w:rsidP="00A32DED">
      <w:pPr>
        <w:spacing w:line="620" w:lineRule="exact"/>
        <w:ind w:firstLineChars="200" w:firstLine="640"/>
        <w:rPr>
          <w:rFonts w:ascii="仿宋" w:eastAsia="仿宋" w:hAnsi="仿宋"/>
          <w:sz w:val="32"/>
          <w:szCs w:val="32"/>
        </w:rPr>
      </w:pPr>
      <w:r w:rsidRPr="002E5578">
        <w:rPr>
          <w:rFonts w:ascii="仿宋" w:eastAsia="仿宋" w:hAnsi="仿宋" w:hint="eastAsia"/>
          <w:sz w:val="32"/>
          <w:szCs w:val="32"/>
        </w:rPr>
        <w:t>认购合同应当约定，本次发行一经</w:t>
      </w:r>
      <w:r w:rsidR="000C1980" w:rsidRPr="002E5578">
        <w:rPr>
          <w:rFonts w:ascii="仿宋" w:eastAsia="仿宋" w:hAnsi="仿宋" w:hint="eastAsia"/>
          <w:sz w:val="32"/>
          <w:szCs w:val="32"/>
        </w:rPr>
        <w:t>年度</w:t>
      </w:r>
      <w:r w:rsidRPr="002E5578">
        <w:rPr>
          <w:rFonts w:ascii="仿宋" w:eastAsia="仿宋" w:hAnsi="仿宋" w:hint="eastAsia"/>
          <w:sz w:val="32"/>
          <w:szCs w:val="32"/>
        </w:rPr>
        <w:t>股东大会授权的董事会批准并经中国证监会注册，该合同即应生效。</w:t>
      </w:r>
    </w:p>
    <w:p w14:paraId="2D76C38E" w14:textId="54733041" w:rsidR="00F5373A" w:rsidRPr="002E5578" w:rsidRDefault="00F5373A"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hint="eastAsia"/>
          <w:sz w:val="32"/>
          <w:szCs w:val="32"/>
        </w:rPr>
        <w:t>上市</w:t>
      </w:r>
      <w:r w:rsidRPr="002E5578">
        <w:rPr>
          <w:rFonts w:ascii="仿宋" w:eastAsia="仿宋" w:hAnsi="仿宋"/>
          <w:sz w:val="32"/>
          <w:szCs w:val="32"/>
        </w:rPr>
        <w:t>公司向特定对象发行股票董事会决议公告后，符合条件的</w:t>
      </w:r>
      <w:r w:rsidR="00A4413B" w:rsidRPr="002E5578">
        <w:rPr>
          <w:rFonts w:ascii="仿宋" w:eastAsia="仿宋" w:hAnsi="仿宋" w:hint="eastAsia"/>
          <w:sz w:val="32"/>
          <w:szCs w:val="32"/>
        </w:rPr>
        <w:t>特定</w:t>
      </w:r>
      <w:r w:rsidRPr="002E5578">
        <w:rPr>
          <w:rFonts w:ascii="仿宋" w:eastAsia="仿宋" w:hAnsi="仿宋"/>
          <w:sz w:val="32"/>
          <w:szCs w:val="32"/>
        </w:rPr>
        <w:t>对象可以向上市公司和主承销商提交认购意向书。</w:t>
      </w:r>
    </w:p>
    <w:p w14:paraId="19CDB73B" w14:textId="5D251280" w:rsidR="00F5373A" w:rsidRPr="002E5578" w:rsidRDefault="00F5373A" w:rsidP="00A32DED">
      <w:pPr>
        <w:spacing w:line="620" w:lineRule="exact"/>
        <w:ind w:firstLineChars="200" w:firstLine="640"/>
        <w:rPr>
          <w:rFonts w:ascii="仿宋" w:eastAsia="仿宋" w:hAnsi="仿宋"/>
          <w:sz w:val="32"/>
          <w:szCs w:val="32"/>
        </w:rPr>
      </w:pPr>
      <w:r w:rsidRPr="002E5578">
        <w:rPr>
          <w:rFonts w:ascii="仿宋" w:eastAsia="仿宋" w:hAnsi="仿宋" w:hint="eastAsia"/>
          <w:sz w:val="32"/>
          <w:szCs w:val="32"/>
        </w:rPr>
        <w:t>适用简易</w:t>
      </w:r>
      <w:r w:rsidRPr="002E5578">
        <w:rPr>
          <w:rFonts w:ascii="仿宋" w:eastAsia="仿宋" w:hAnsi="仿宋"/>
          <w:sz w:val="32"/>
          <w:szCs w:val="32"/>
        </w:rPr>
        <w:t>程序</w:t>
      </w:r>
      <w:r w:rsidRPr="002E5578">
        <w:rPr>
          <w:rFonts w:ascii="仿宋" w:eastAsia="仿宋" w:hAnsi="仿宋" w:hint="eastAsia"/>
          <w:sz w:val="32"/>
          <w:szCs w:val="32"/>
        </w:rPr>
        <w:t>的</w:t>
      </w:r>
      <w:r w:rsidRPr="002E5578">
        <w:rPr>
          <w:rFonts w:ascii="仿宋" w:eastAsia="仿宋" w:hAnsi="仿宋"/>
          <w:sz w:val="32"/>
          <w:szCs w:val="32"/>
        </w:rPr>
        <w:t>，上市公司向特定对象发行股票年度股东大会决议公告后，符合条件的</w:t>
      </w:r>
      <w:r w:rsidR="00A4413B" w:rsidRPr="002E5578">
        <w:rPr>
          <w:rFonts w:ascii="仿宋" w:eastAsia="仿宋" w:hAnsi="仿宋" w:hint="eastAsia"/>
          <w:sz w:val="32"/>
          <w:szCs w:val="32"/>
        </w:rPr>
        <w:t>特定</w:t>
      </w:r>
      <w:r w:rsidRPr="002E5578">
        <w:rPr>
          <w:rFonts w:ascii="仿宋" w:eastAsia="仿宋" w:hAnsi="仿宋"/>
          <w:sz w:val="32"/>
          <w:szCs w:val="32"/>
        </w:rPr>
        <w:t>对象可以向上市公司和主承销商提交认购意向书。</w:t>
      </w:r>
    </w:p>
    <w:p w14:paraId="7E83D1D8" w14:textId="21ACD4A1" w:rsidR="00DF3B1C" w:rsidRPr="002E5578" w:rsidRDefault="00DF3B1C"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hint="eastAsia"/>
          <w:sz w:val="32"/>
          <w:szCs w:val="32"/>
        </w:rPr>
        <w:t>上市公司</w:t>
      </w:r>
      <w:r w:rsidR="00044404" w:rsidRPr="002E5578">
        <w:rPr>
          <w:rFonts w:ascii="仿宋" w:eastAsia="仿宋" w:hAnsi="仿宋" w:hint="eastAsia"/>
          <w:sz w:val="32"/>
          <w:szCs w:val="32"/>
        </w:rPr>
        <w:t>和主</w:t>
      </w:r>
      <w:r w:rsidRPr="002E5578">
        <w:rPr>
          <w:rFonts w:ascii="仿宋" w:eastAsia="仿宋" w:hAnsi="仿宋" w:hint="eastAsia"/>
          <w:sz w:val="32"/>
          <w:szCs w:val="32"/>
        </w:rPr>
        <w:t>承销商应当在取得中国证监会注册文件后，及时向本所提交发行与承销方案。</w:t>
      </w:r>
      <w:r w:rsidR="000105FA" w:rsidRPr="002E5578">
        <w:rPr>
          <w:rFonts w:ascii="仿宋" w:eastAsia="仿宋" w:hAnsi="仿宋" w:hint="eastAsia"/>
          <w:sz w:val="32"/>
          <w:szCs w:val="32"/>
        </w:rPr>
        <w:t>本所</w:t>
      </w:r>
      <w:r w:rsidR="00A007C1" w:rsidRPr="002E5578">
        <w:rPr>
          <w:rFonts w:ascii="仿宋" w:eastAsia="仿宋" w:hAnsi="仿宋"/>
          <w:sz w:val="32"/>
          <w:szCs w:val="32"/>
        </w:rPr>
        <w:t>2</w:t>
      </w:r>
      <w:r w:rsidR="000105FA" w:rsidRPr="002E5578">
        <w:rPr>
          <w:rFonts w:ascii="仿宋" w:eastAsia="仿宋" w:hAnsi="仿宋"/>
          <w:sz w:val="32"/>
          <w:szCs w:val="32"/>
        </w:rPr>
        <w:t>个交</w:t>
      </w:r>
      <w:r w:rsidR="000105FA" w:rsidRPr="002E5578">
        <w:rPr>
          <w:rFonts w:ascii="仿宋" w:eastAsia="仿宋" w:hAnsi="仿宋" w:hint="eastAsia"/>
          <w:sz w:val="32"/>
          <w:szCs w:val="32"/>
        </w:rPr>
        <w:t>易</w:t>
      </w:r>
      <w:r w:rsidR="000105FA" w:rsidRPr="002E5578">
        <w:rPr>
          <w:rFonts w:ascii="仿宋" w:eastAsia="仿宋" w:hAnsi="仿宋"/>
          <w:sz w:val="32"/>
          <w:szCs w:val="32"/>
        </w:rPr>
        <w:t>日内</w:t>
      </w:r>
      <w:r w:rsidR="00531489" w:rsidRPr="002E5578">
        <w:rPr>
          <w:rFonts w:ascii="仿宋" w:eastAsia="仿宋" w:hAnsi="仿宋" w:hint="eastAsia"/>
          <w:sz w:val="32"/>
          <w:szCs w:val="32"/>
        </w:rPr>
        <w:t>未提出</w:t>
      </w:r>
      <w:r w:rsidR="000105FA" w:rsidRPr="002E5578">
        <w:rPr>
          <w:rFonts w:ascii="仿宋" w:eastAsia="仿宋" w:hAnsi="仿宋"/>
          <w:sz w:val="32"/>
          <w:szCs w:val="32"/>
        </w:rPr>
        <w:t>异议的</w:t>
      </w:r>
      <w:r w:rsidR="000105FA" w:rsidRPr="002E5578">
        <w:rPr>
          <w:rFonts w:ascii="仿宋" w:eastAsia="仿宋" w:hAnsi="仿宋" w:hint="eastAsia"/>
          <w:sz w:val="32"/>
          <w:szCs w:val="32"/>
        </w:rPr>
        <w:t>，</w:t>
      </w:r>
      <w:r w:rsidR="000105FA" w:rsidRPr="002E5578">
        <w:rPr>
          <w:rFonts w:ascii="仿宋" w:eastAsia="仿宋" w:hAnsi="仿宋"/>
          <w:sz w:val="32"/>
          <w:szCs w:val="32"/>
        </w:rPr>
        <w:t>上市公司和主承销商可以启动发行工作。</w:t>
      </w:r>
    </w:p>
    <w:p w14:paraId="221643CE" w14:textId="3D99A27A" w:rsidR="00DF3B1C" w:rsidRPr="002E5578" w:rsidRDefault="00044404" w:rsidP="00A32DED">
      <w:pPr>
        <w:spacing w:line="620" w:lineRule="exact"/>
        <w:ind w:firstLineChars="200" w:firstLine="640"/>
        <w:rPr>
          <w:rFonts w:ascii="仿宋" w:eastAsia="仿宋" w:hAnsi="仿宋"/>
          <w:sz w:val="32"/>
          <w:szCs w:val="32"/>
        </w:rPr>
      </w:pPr>
      <w:r w:rsidRPr="002E5578">
        <w:rPr>
          <w:rFonts w:ascii="仿宋" w:eastAsia="仿宋" w:hAnsi="仿宋" w:cs="Times New Roman" w:hint="eastAsia"/>
          <w:sz w:val="32"/>
          <w:szCs w:val="32"/>
        </w:rPr>
        <w:t>适用简易</w:t>
      </w:r>
      <w:r w:rsidRPr="002E5578">
        <w:rPr>
          <w:rFonts w:ascii="仿宋" w:eastAsia="仿宋" w:hAnsi="仿宋" w:cs="Times New Roman"/>
          <w:sz w:val="32"/>
          <w:szCs w:val="32"/>
        </w:rPr>
        <w:t>程序</w:t>
      </w:r>
      <w:r w:rsidR="00DF3B1C" w:rsidRPr="002E5578">
        <w:rPr>
          <w:rFonts w:ascii="仿宋" w:eastAsia="仿宋" w:hAnsi="仿宋" w:cs="Times New Roman"/>
          <w:sz w:val="32"/>
          <w:szCs w:val="32"/>
        </w:rPr>
        <w:t>的</w:t>
      </w:r>
      <w:r w:rsidR="00DF3B1C" w:rsidRPr="002E5578">
        <w:rPr>
          <w:rFonts w:ascii="仿宋" w:eastAsia="仿宋" w:hAnsi="仿宋" w:hint="eastAsia"/>
          <w:sz w:val="32"/>
          <w:szCs w:val="32"/>
        </w:rPr>
        <w:t>，上市公司及主承销商应当在中国证监会</w:t>
      </w:r>
      <w:proofErr w:type="gramStart"/>
      <w:r w:rsidR="00DF3B1C" w:rsidRPr="002E5578">
        <w:rPr>
          <w:rFonts w:ascii="仿宋" w:eastAsia="仿宋" w:hAnsi="仿宋" w:hint="eastAsia"/>
          <w:sz w:val="32"/>
          <w:szCs w:val="32"/>
        </w:rPr>
        <w:t>作出</w:t>
      </w:r>
      <w:proofErr w:type="gramEnd"/>
      <w:r w:rsidR="00DF3B1C" w:rsidRPr="002E5578">
        <w:rPr>
          <w:rFonts w:ascii="仿宋" w:eastAsia="仿宋" w:hAnsi="仿宋" w:hint="eastAsia"/>
          <w:sz w:val="32"/>
          <w:szCs w:val="32"/>
        </w:rPr>
        <w:t>予以注册决定</w:t>
      </w:r>
      <w:r w:rsidR="00DF3B1C" w:rsidRPr="00517641">
        <w:rPr>
          <w:rFonts w:ascii="Times New Roman" w:eastAsia="仿宋" w:hAnsi="Times New Roman" w:cs="Times New Roman"/>
          <w:sz w:val="32"/>
          <w:szCs w:val="32"/>
        </w:rPr>
        <w:t>后</w:t>
      </w:r>
      <w:r w:rsidR="00A007C1" w:rsidRPr="00517641">
        <w:rPr>
          <w:rFonts w:ascii="Times New Roman" w:eastAsia="仿宋" w:hAnsi="Times New Roman" w:cs="Times New Roman"/>
          <w:sz w:val="32"/>
          <w:szCs w:val="32"/>
        </w:rPr>
        <w:t>2</w:t>
      </w:r>
      <w:r w:rsidR="00DF3B1C" w:rsidRPr="00517641">
        <w:rPr>
          <w:rFonts w:ascii="Times New Roman" w:eastAsia="仿宋" w:hAnsi="Times New Roman" w:cs="Times New Roman"/>
          <w:sz w:val="32"/>
          <w:szCs w:val="32"/>
        </w:rPr>
        <w:t>个交易日内向本所提</w:t>
      </w:r>
      <w:r w:rsidR="00DF3B1C" w:rsidRPr="002E5578">
        <w:rPr>
          <w:rFonts w:ascii="仿宋" w:eastAsia="仿宋" w:hAnsi="仿宋" w:hint="eastAsia"/>
          <w:sz w:val="32"/>
          <w:szCs w:val="32"/>
        </w:rPr>
        <w:t>交发行相关文件。</w:t>
      </w:r>
    </w:p>
    <w:p w14:paraId="2163D52E" w14:textId="60682095" w:rsidR="00AA05FE" w:rsidRPr="002E5578" w:rsidRDefault="00AA05FE"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hint="eastAsia"/>
          <w:sz w:val="32"/>
          <w:szCs w:val="32"/>
        </w:rPr>
        <w:t>上市公司和</w:t>
      </w:r>
      <w:r w:rsidR="00CB6B17" w:rsidRPr="002E5578">
        <w:rPr>
          <w:rFonts w:ascii="仿宋" w:eastAsia="仿宋" w:hAnsi="仿宋" w:hint="eastAsia"/>
          <w:sz w:val="32"/>
          <w:szCs w:val="32"/>
        </w:rPr>
        <w:t>主</w:t>
      </w:r>
      <w:r w:rsidRPr="002E5578">
        <w:rPr>
          <w:rFonts w:ascii="仿宋" w:eastAsia="仿宋" w:hAnsi="仿宋" w:hint="eastAsia"/>
          <w:sz w:val="32"/>
          <w:szCs w:val="32"/>
        </w:rPr>
        <w:t>承销商应当在发行与承销方案及认购邀请书中明确中止发行和发行失败的情形及安排，约定认购不足或者缴款不足时追加认购的操作程序、对象要求等。</w:t>
      </w:r>
      <w:r w:rsidR="00FA69EA" w:rsidRPr="00FA69EA">
        <w:rPr>
          <w:rFonts w:ascii="仿宋" w:eastAsia="仿宋" w:hAnsi="仿宋" w:hint="eastAsia"/>
          <w:sz w:val="32"/>
          <w:szCs w:val="32"/>
        </w:rPr>
        <w:t>追加</w:t>
      </w:r>
      <w:r w:rsidR="00FA69EA" w:rsidRPr="00FA69EA">
        <w:rPr>
          <w:rFonts w:ascii="仿宋" w:eastAsia="仿宋" w:hAnsi="仿宋"/>
          <w:sz w:val="32"/>
          <w:szCs w:val="32"/>
        </w:rPr>
        <w:t>认购的实施期限累计不得超过10</w:t>
      </w:r>
      <w:r w:rsidR="00FA69EA" w:rsidRPr="00FA69EA">
        <w:rPr>
          <w:rFonts w:ascii="仿宋" w:eastAsia="仿宋" w:hAnsi="仿宋" w:hint="eastAsia"/>
          <w:sz w:val="32"/>
          <w:szCs w:val="32"/>
        </w:rPr>
        <w:t>个</w:t>
      </w:r>
      <w:r w:rsidR="00FA69EA" w:rsidRPr="00FA69EA">
        <w:rPr>
          <w:rFonts w:ascii="仿宋" w:eastAsia="仿宋" w:hAnsi="仿宋"/>
          <w:sz w:val="32"/>
          <w:szCs w:val="32"/>
        </w:rPr>
        <w:t>工作日。</w:t>
      </w:r>
    </w:p>
    <w:p w14:paraId="0DF6033B" w14:textId="2E30CB3D" w:rsidR="00AA05FE" w:rsidRPr="002E5578" w:rsidRDefault="00CB6B17" w:rsidP="00A32DED">
      <w:pPr>
        <w:spacing w:line="620" w:lineRule="exact"/>
        <w:ind w:firstLineChars="200" w:firstLine="640"/>
        <w:rPr>
          <w:rFonts w:ascii="仿宋" w:eastAsia="仿宋" w:hAnsi="仿宋"/>
          <w:sz w:val="32"/>
          <w:szCs w:val="32"/>
        </w:rPr>
      </w:pPr>
      <w:r w:rsidRPr="002E5578">
        <w:rPr>
          <w:rFonts w:ascii="仿宋" w:eastAsia="仿宋" w:hAnsi="仿宋" w:hint="eastAsia"/>
          <w:sz w:val="32"/>
          <w:szCs w:val="32"/>
        </w:rPr>
        <w:t>主</w:t>
      </w:r>
      <w:r w:rsidR="00AA05FE" w:rsidRPr="002E5578">
        <w:rPr>
          <w:rFonts w:ascii="仿宋" w:eastAsia="仿宋" w:hAnsi="仿宋" w:hint="eastAsia"/>
          <w:sz w:val="32"/>
          <w:szCs w:val="32"/>
        </w:rPr>
        <w:t>承销商、律师应当就约定的中止发行情形是否符合法律</w:t>
      </w:r>
      <w:r w:rsidR="00AA05FE" w:rsidRPr="002E5578">
        <w:rPr>
          <w:rFonts w:ascii="仿宋" w:eastAsia="仿宋" w:hAnsi="仿宋" w:hint="eastAsia"/>
          <w:sz w:val="32"/>
          <w:szCs w:val="32"/>
        </w:rPr>
        <w:lastRenderedPageBreak/>
        <w:t>法规，是否符合公平、公正原则及其合理性、必要性发表明确意见。</w:t>
      </w:r>
    </w:p>
    <w:p w14:paraId="7BE7FB8D" w14:textId="3BB121DA" w:rsidR="005C0131" w:rsidRPr="002E5578" w:rsidRDefault="00BD2A21"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hint="eastAsia"/>
          <w:sz w:val="32"/>
          <w:szCs w:val="32"/>
        </w:rPr>
        <w:t>上市公司</w:t>
      </w:r>
      <w:r w:rsidR="005C0131" w:rsidRPr="002E5578">
        <w:rPr>
          <w:rFonts w:ascii="仿宋" w:eastAsia="仿宋" w:hAnsi="仿宋" w:hint="eastAsia"/>
          <w:sz w:val="32"/>
          <w:szCs w:val="32"/>
        </w:rPr>
        <w:t>及</w:t>
      </w:r>
      <w:r w:rsidR="00CB6B17" w:rsidRPr="002E5578">
        <w:rPr>
          <w:rFonts w:ascii="仿宋" w:eastAsia="仿宋" w:hAnsi="仿宋" w:hint="eastAsia"/>
          <w:sz w:val="32"/>
          <w:szCs w:val="32"/>
        </w:rPr>
        <w:t>主</w:t>
      </w:r>
      <w:r w:rsidRPr="002E5578">
        <w:rPr>
          <w:rFonts w:ascii="仿宋" w:eastAsia="仿宋" w:hAnsi="仿宋" w:hint="eastAsia"/>
          <w:sz w:val="32"/>
          <w:szCs w:val="32"/>
        </w:rPr>
        <w:t>承销商</w:t>
      </w:r>
      <w:r w:rsidR="005C0131" w:rsidRPr="002E5578">
        <w:rPr>
          <w:rFonts w:ascii="仿宋" w:eastAsia="仿宋" w:hAnsi="仿宋" w:hint="eastAsia"/>
          <w:sz w:val="32"/>
          <w:szCs w:val="32"/>
        </w:rPr>
        <w:t>应当按照公正、透明的原则，在认购邀请书中事先约定选择发行对象、收取认购保证金及投资者违约时保证金的处理方式、确定认购价格、分配认购数量等事项的操作规则。</w:t>
      </w:r>
      <w:r w:rsidR="0037383A" w:rsidRPr="002E5578">
        <w:rPr>
          <w:rFonts w:ascii="仿宋" w:eastAsia="仿宋" w:hAnsi="仿宋" w:hint="eastAsia"/>
          <w:sz w:val="32"/>
          <w:szCs w:val="32"/>
        </w:rPr>
        <w:t>主承销商向发行对象收取的认购保证金不得超过拟认购金额的</w:t>
      </w:r>
      <w:r w:rsidR="0037383A" w:rsidRPr="00517641">
        <w:rPr>
          <w:rFonts w:ascii="Times New Roman" w:eastAsia="仿宋" w:hAnsi="Times New Roman" w:cs="Times New Roman"/>
          <w:sz w:val="32"/>
          <w:szCs w:val="32"/>
        </w:rPr>
        <w:t>20%</w:t>
      </w:r>
      <w:r w:rsidR="0037383A" w:rsidRPr="002E5578">
        <w:rPr>
          <w:rFonts w:ascii="仿宋" w:eastAsia="仿宋" w:hAnsi="仿宋" w:hint="eastAsia"/>
          <w:sz w:val="32"/>
          <w:szCs w:val="32"/>
        </w:rPr>
        <w:t>。</w:t>
      </w:r>
    </w:p>
    <w:p w14:paraId="0DAA4C3B" w14:textId="7881F1B6" w:rsidR="005C0131" w:rsidRPr="002E5578" w:rsidRDefault="00BD2A21" w:rsidP="00A32DED">
      <w:pPr>
        <w:spacing w:line="620" w:lineRule="exact"/>
        <w:ind w:firstLineChars="200" w:firstLine="640"/>
        <w:rPr>
          <w:rFonts w:ascii="仿宋" w:eastAsia="仿宋" w:hAnsi="仿宋"/>
          <w:sz w:val="32"/>
          <w:szCs w:val="32"/>
        </w:rPr>
      </w:pPr>
      <w:r w:rsidRPr="002E5578">
        <w:rPr>
          <w:rFonts w:ascii="仿宋" w:eastAsia="仿宋" w:hAnsi="仿宋" w:hint="eastAsia"/>
          <w:sz w:val="32"/>
          <w:szCs w:val="32"/>
        </w:rPr>
        <w:t>上市</w:t>
      </w:r>
      <w:r w:rsidRPr="002E5578">
        <w:rPr>
          <w:rFonts w:ascii="仿宋" w:eastAsia="仿宋" w:hAnsi="仿宋"/>
          <w:sz w:val="32"/>
          <w:szCs w:val="32"/>
        </w:rPr>
        <w:t>公司和</w:t>
      </w:r>
      <w:r w:rsidR="00CB6B17" w:rsidRPr="002E5578">
        <w:rPr>
          <w:rFonts w:ascii="仿宋" w:eastAsia="仿宋" w:hAnsi="仿宋" w:hint="eastAsia"/>
          <w:sz w:val="32"/>
          <w:szCs w:val="32"/>
        </w:rPr>
        <w:t>主</w:t>
      </w:r>
      <w:r w:rsidRPr="002E5578">
        <w:rPr>
          <w:rFonts w:ascii="仿宋" w:eastAsia="仿宋" w:hAnsi="仿宋" w:hint="eastAsia"/>
          <w:sz w:val="32"/>
          <w:szCs w:val="32"/>
        </w:rPr>
        <w:t>承销商</w:t>
      </w:r>
      <w:r w:rsidR="005C0131" w:rsidRPr="002E5578">
        <w:rPr>
          <w:rFonts w:ascii="仿宋" w:eastAsia="仿宋" w:hAnsi="仿宋" w:hint="eastAsia"/>
          <w:sz w:val="32"/>
          <w:szCs w:val="32"/>
        </w:rPr>
        <w:t>应当根据《</w:t>
      </w:r>
      <w:r w:rsidR="009735A3" w:rsidRPr="002E5578">
        <w:rPr>
          <w:rFonts w:ascii="仿宋" w:eastAsia="仿宋" w:hAnsi="仿宋" w:hint="eastAsia"/>
          <w:sz w:val="32"/>
          <w:szCs w:val="32"/>
        </w:rPr>
        <w:t>再融资办法</w:t>
      </w:r>
      <w:r w:rsidR="005C0131" w:rsidRPr="002E5578">
        <w:rPr>
          <w:rFonts w:ascii="仿宋" w:eastAsia="仿宋" w:hAnsi="仿宋" w:hint="eastAsia"/>
          <w:sz w:val="32"/>
          <w:szCs w:val="32"/>
        </w:rPr>
        <w:t>》及认购邀请书中事先约定的原则发送认购邀请书。</w:t>
      </w:r>
    </w:p>
    <w:p w14:paraId="34FAD338" w14:textId="7C2D62D0" w:rsidR="0037383A" w:rsidRPr="002E5578" w:rsidRDefault="0037383A"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hint="eastAsia"/>
          <w:sz w:val="32"/>
          <w:szCs w:val="32"/>
        </w:rPr>
        <w:t>认购</w:t>
      </w:r>
      <w:r w:rsidR="008C6F9C" w:rsidRPr="002E5578">
        <w:rPr>
          <w:rFonts w:ascii="仿宋" w:eastAsia="仿宋" w:hAnsi="仿宋" w:hint="eastAsia"/>
          <w:sz w:val="32"/>
          <w:szCs w:val="32"/>
        </w:rPr>
        <w:t>邀请书发出后，上市公司和</w:t>
      </w:r>
      <w:r w:rsidR="00CB6B17" w:rsidRPr="002E5578">
        <w:rPr>
          <w:rFonts w:ascii="仿宋" w:eastAsia="仿宋" w:hAnsi="仿宋" w:hint="eastAsia"/>
          <w:sz w:val="32"/>
          <w:szCs w:val="32"/>
        </w:rPr>
        <w:t>主</w:t>
      </w:r>
      <w:r w:rsidRPr="002E5578">
        <w:rPr>
          <w:rFonts w:ascii="仿宋" w:eastAsia="仿宋" w:hAnsi="仿宋" w:hint="eastAsia"/>
          <w:sz w:val="32"/>
          <w:szCs w:val="32"/>
        </w:rPr>
        <w:t>承销商应当在认购邀请书约定的时间内收集投资者签署的申购报价表。</w:t>
      </w:r>
      <w:r w:rsidRPr="002E5578">
        <w:rPr>
          <w:rFonts w:ascii="仿宋" w:eastAsia="仿宋" w:hAnsi="仿宋"/>
          <w:sz w:val="32"/>
          <w:szCs w:val="32"/>
        </w:rPr>
        <w:t xml:space="preserve"> </w:t>
      </w:r>
    </w:p>
    <w:p w14:paraId="1585C87D" w14:textId="15B6D2FE" w:rsidR="0037383A" w:rsidRPr="002E5578" w:rsidRDefault="008C6F9C" w:rsidP="00A32DED">
      <w:pPr>
        <w:spacing w:line="620" w:lineRule="exact"/>
        <w:ind w:firstLineChars="200" w:firstLine="640"/>
        <w:rPr>
          <w:rFonts w:ascii="仿宋" w:eastAsia="仿宋" w:hAnsi="仿宋"/>
          <w:sz w:val="32"/>
          <w:szCs w:val="32"/>
        </w:rPr>
      </w:pPr>
      <w:r w:rsidRPr="002E5578">
        <w:rPr>
          <w:rFonts w:ascii="仿宋" w:eastAsia="仿宋" w:hAnsi="仿宋" w:hint="eastAsia"/>
          <w:sz w:val="32"/>
          <w:szCs w:val="32"/>
        </w:rPr>
        <w:t>在申购报价期间，上市公司和</w:t>
      </w:r>
      <w:r w:rsidR="0037383A" w:rsidRPr="002E5578">
        <w:rPr>
          <w:rFonts w:ascii="仿宋" w:eastAsia="仿宋" w:hAnsi="仿宋" w:hint="eastAsia"/>
          <w:sz w:val="32"/>
          <w:szCs w:val="32"/>
        </w:rPr>
        <w:t>承销商应当确保</w:t>
      </w:r>
      <w:r w:rsidRPr="002E5578">
        <w:rPr>
          <w:rFonts w:ascii="仿宋" w:eastAsia="仿宋" w:hAnsi="仿宋" w:hint="eastAsia"/>
          <w:sz w:val="32"/>
          <w:szCs w:val="32"/>
        </w:rPr>
        <w:t>任何</w:t>
      </w:r>
      <w:r w:rsidRPr="002E5578">
        <w:rPr>
          <w:rFonts w:ascii="仿宋" w:eastAsia="仿宋" w:hAnsi="仿宋"/>
          <w:sz w:val="32"/>
          <w:szCs w:val="32"/>
        </w:rPr>
        <w:t>工作人员不泄露发行对象的</w:t>
      </w:r>
      <w:r w:rsidR="0037383A" w:rsidRPr="002E5578">
        <w:rPr>
          <w:rFonts w:ascii="仿宋" w:eastAsia="仿宋" w:hAnsi="仿宋" w:hint="eastAsia"/>
          <w:sz w:val="32"/>
          <w:szCs w:val="32"/>
        </w:rPr>
        <w:t>申购报价情况，申购报价过程应当由律师现场见证。</w:t>
      </w:r>
      <w:r w:rsidR="0037383A" w:rsidRPr="002E5578">
        <w:rPr>
          <w:rFonts w:ascii="仿宋" w:eastAsia="仿宋" w:hAnsi="仿宋"/>
          <w:sz w:val="32"/>
          <w:szCs w:val="32"/>
        </w:rPr>
        <w:t xml:space="preserve"> </w:t>
      </w:r>
    </w:p>
    <w:p w14:paraId="03E1C5A8" w14:textId="21C90C1A" w:rsidR="0037383A" w:rsidRPr="002E5578" w:rsidRDefault="003E5F55"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hint="eastAsia"/>
          <w:sz w:val="32"/>
          <w:szCs w:val="32"/>
        </w:rPr>
        <w:t>上市公司和</w:t>
      </w:r>
      <w:r w:rsidR="0037383A" w:rsidRPr="002E5578">
        <w:rPr>
          <w:rFonts w:ascii="仿宋" w:eastAsia="仿宋" w:hAnsi="仿宋" w:hint="eastAsia"/>
          <w:sz w:val="32"/>
          <w:szCs w:val="32"/>
        </w:rPr>
        <w:t>承销商的控股股东、实际控制人、董事、监事、高级管理人员及其控制或施加重大影响的关联方不得参与竞价。</w:t>
      </w:r>
      <w:r w:rsidR="0037383A" w:rsidRPr="002E5578">
        <w:rPr>
          <w:rFonts w:ascii="仿宋" w:eastAsia="仿宋" w:hAnsi="仿宋"/>
          <w:sz w:val="32"/>
          <w:szCs w:val="32"/>
        </w:rPr>
        <w:t xml:space="preserve"> </w:t>
      </w:r>
    </w:p>
    <w:p w14:paraId="07686FDD" w14:textId="26716F17" w:rsidR="0037383A" w:rsidRPr="002E5578" w:rsidRDefault="00A32DED"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sz w:val="32"/>
          <w:szCs w:val="32"/>
        </w:rPr>
        <w:t xml:space="preserve"> </w:t>
      </w:r>
      <w:r w:rsidR="0037383A" w:rsidRPr="002E5578">
        <w:rPr>
          <w:rFonts w:ascii="仿宋" w:eastAsia="仿宋" w:hAnsi="仿宋" w:hint="eastAsia"/>
          <w:sz w:val="32"/>
          <w:szCs w:val="32"/>
        </w:rPr>
        <w:t>申购报价结束后，上市公司</w:t>
      </w:r>
      <w:r w:rsidR="003E5F55" w:rsidRPr="002E5578">
        <w:rPr>
          <w:rFonts w:ascii="仿宋" w:eastAsia="仿宋" w:hAnsi="仿宋" w:hint="eastAsia"/>
          <w:sz w:val="32"/>
          <w:szCs w:val="32"/>
        </w:rPr>
        <w:t>及</w:t>
      </w:r>
      <w:r w:rsidR="00CB6B17" w:rsidRPr="002E5578">
        <w:rPr>
          <w:rFonts w:ascii="仿宋" w:eastAsia="仿宋" w:hAnsi="仿宋" w:hint="eastAsia"/>
          <w:sz w:val="32"/>
          <w:szCs w:val="32"/>
        </w:rPr>
        <w:t>主</w:t>
      </w:r>
      <w:r w:rsidR="0037383A" w:rsidRPr="002E5578">
        <w:rPr>
          <w:rFonts w:ascii="仿宋" w:eastAsia="仿宋" w:hAnsi="仿宋" w:hint="eastAsia"/>
          <w:sz w:val="32"/>
          <w:szCs w:val="32"/>
        </w:rPr>
        <w:t>承销商应当对有效申购按照报价高低进行累计统计，按照价格优先等董事会决议确定的原则合理确定发行对象、发行价格和发行数量。</w:t>
      </w:r>
    </w:p>
    <w:p w14:paraId="6F339FBC" w14:textId="38E21345" w:rsidR="00E6767D" w:rsidRPr="002E5578" w:rsidRDefault="00DD1669" w:rsidP="00A32DED">
      <w:pPr>
        <w:pStyle w:val="a7"/>
        <w:numPr>
          <w:ilvl w:val="0"/>
          <w:numId w:val="15"/>
        </w:numPr>
        <w:spacing w:line="620" w:lineRule="exact"/>
        <w:ind w:left="0" w:firstLine="640"/>
        <w:rPr>
          <w:rFonts w:ascii="仿宋" w:eastAsia="仿宋" w:hAnsi="仿宋"/>
          <w:sz w:val="32"/>
          <w:szCs w:val="32"/>
        </w:rPr>
      </w:pPr>
      <w:r>
        <w:rPr>
          <w:rFonts w:ascii="仿宋" w:eastAsia="仿宋" w:hAnsi="仿宋" w:hint="eastAsia"/>
          <w:sz w:val="32"/>
          <w:szCs w:val="32"/>
        </w:rPr>
        <w:t>主承销商</w:t>
      </w:r>
      <w:r w:rsidR="00E6767D" w:rsidRPr="002E5578">
        <w:rPr>
          <w:rFonts w:ascii="仿宋" w:eastAsia="仿宋" w:hAnsi="仿宋" w:hint="eastAsia"/>
          <w:sz w:val="32"/>
          <w:szCs w:val="32"/>
        </w:rPr>
        <w:t>出具的</w:t>
      </w:r>
      <w:r w:rsidR="00F07941" w:rsidRPr="002E5578">
        <w:rPr>
          <w:rFonts w:ascii="仿宋" w:eastAsia="仿宋" w:hAnsi="仿宋" w:hint="eastAsia"/>
          <w:sz w:val="32"/>
          <w:szCs w:val="32"/>
        </w:rPr>
        <w:t>专项核查意见</w:t>
      </w:r>
      <w:r w:rsidR="00E6767D" w:rsidRPr="002E5578">
        <w:rPr>
          <w:rFonts w:ascii="仿宋" w:eastAsia="仿宋" w:hAnsi="仿宋" w:hint="eastAsia"/>
          <w:sz w:val="32"/>
          <w:szCs w:val="32"/>
        </w:rPr>
        <w:t>应当详细披露</w:t>
      </w:r>
      <w:r w:rsidR="00E6767D" w:rsidRPr="002E5578">
        <w:rPr>
          <w:rFonts w:ascii="仿宋" w:eastAsia="仿宋" w:hAnsi="仿宋" w:hint="eastAsia"/>
          <w:sz w:val="32"/>
          <w:szCs w:val="32"/>
        </w:rPr>
        <w:lastRenderedPageBreak/>
        <w:t>本次发行的全部过程，列示发行对象的申购报价情况及其获得配售的情况，并对</w:t>
      </w:r>
      <w:r w:rsidR="0007274E" w:rsidRPr="002E5578">
        <w:rPr>
          <w:rFonts w:ascii="仿宋" w:eastAsia="仿宋" w:hAnsi="仿宋" w:hint="eastAsia"/>
          <w:sz w:val="32"/>
          <w:szCs w:val="32"/>
        </w:rPr>
        <w:t>发行</w:t>
      </w:r>
      <w:r w:rsidR="00E6767D" w:rsidRPr="002E5578">
        <w:rPr>
          <w:rFonts w:ascii="仿宋" w:eastAsia="仿宋" w:hAnsi="仿宋" w:hint="eastAsia"/>
          <w:sz w:val="32"/>
          <w:szCs w:val="32"/>
        </w:rPr>
        <w:t>结果是否公平、公正，是否符合向特定对象发行股票的有关规定发表</w:t>
      </w:r>
      <w:r w:rsidR="00517641">
        <w:rPr>
          <w:rFonts w:ascii="Times New Roman" w:eastAsia="仿宋" w:hAnsi="Times New Roman" w:cs="Times New Roman" w:hint="eastAsia"/>
          <w:sz w:val="32"/>
          <w:szCs w:val="32"/>
        </w:rPr>
        <w:t>明确</w:t>
      </w:r>
      <w:r w:rsidR="00E6767D" w:rsidRPr="002E5578">
        <w:rPr>
          <w:rFonts w:ascii="仿宋" w:eastAsia="仿宋" w:hAnsi="仿宋" w:hint="eastAsia"/>
          <w:sz w:val="32"/>
          <w:szCs w:val="32"/>
        </w:rPr>
        <w:t>意见。</w:t>
      </w:r>
    </w:p>
    <w:p w14:paraId="3E1BDB17" w14:textId="26FB4E20" w:rsidR="00E011FE" w:rsidRPr="002E5578" w:rsidRDefault="00E6767D" w:rsidP="00A32DED">
      <w:pPr>
        <w:spacing w:line="620" w:lineRule="exact"/>
        <w:ind w:firstLineChars="200" w:firstLine="640"/>
        <w:rPr>
          <w:rFonts w:ascii="仿宋" w:eastAsia="仿宋" w:hAnsi="仿宋"/>
          <w:sz w:val="32"/>
          <w:szCs w:val="32"/>
        </w:rPr>
      </w:pPr>
      <w:r w:rsidRPr="002E5578">
        <w:rPr>
          <w:rFonts w:ascii="仿宋" w:eastAsia="仿宋" w:hAnsi="仿宋" w:hint="eastAsia"/>
          <w:sz w:val="32"/>
          <w:szCs w:val="32"/>
        </w:rPr>
        <w:t>上市公司律师的专项法律意见书应当详细披露本次发行的全部过程，并对</w:t>
      </w:r>
      <w:r w:rsidR="0007274E" w:rsidRPr="002E5578">
        <w:rPr>
          <w:rFonts w:ascii="仿宋" w:eastAsia="仿宋" w:hAnsi="仿宋" w:hint="eastAsia"/>
          <w:sz w:val="32"/>
          <w:szCs w:val="32"/>
        </w:rPr>
        <w:t>发行</w:t>
      </w:r>
      <w:r w:rsidRPr="002E5578">
        <w:rPr>
          <w:rFonts w:ascii="仿宋" w:eastAsia="仿宋" w:hAnsi="仿宋" w:hint="eastAsia"/>
          <w:sz w:val="32"/>
          <w:szCs w:val="32"/>
        </w:rPr>
        <w:t>过程的合</w:t>
      </w:r>
      <w:proofErr w:type="gramStart"/>
      <w:r w:rsidRPr="002E5578">
        <w:rPr>
          <w:rFonts w:ascii="仿宋" w:eastAsia="仿宋" w:hAnsi="仿宋" w:hint="eastAsia"/>
          <w:sz w:val="32"/>
          <w:szCs w:val="32"/>
        </w:rPr>
        <w:t>规</w:t>
      </w:r>
      <w:proofErr w:type="gramEnd"/>
      <w:r w:rsidRPr="002E5578">
        <w:rPr>
          <w:rFonts w:ascii="仿宋" w:eastAsia="仿宋" w:hAnsi="仿宋" w:hint="eastAsia"/>
          <w:sz w:val="32"/>
          <w:szCs w:val="32"/>
        </w:rPr>
        <w:t>性、</w:t>
      </w:r>
      <w:r w:rsidR="0007274E" w:rsidRPr="002E5578">
        <w:rPr>
          <w:rFonts w:ascii="仿宋" w:eastAsia="仿宋" w:hAnsi="仿宋" w:hint="eastAsia"/>
          <w:sz w:val="32"/>
          <w:szCs w:val="32"/>
        </w:rPr>
        <w:t>发行</w:t>
      </w:r>
      <w:r w:rsidRPr="002E5578">
        <w:rPr>
          <w:rFonts w:ascii="仿宋" w:eastAsia="仿宋" w:hAnsi="仿宋" w:hint="eastAsia"/>
          <w:sz w:val="32"/>
          <w:szCs w:val="32"/>
        </w:rPr>
        <w:t>结果是否公平、公正，是否符合向特定对象发行股票的有关规定发表明确意见。</w:t>
      </w:r>
      <w:r w:rsidR="001C1EAD" w:rsidRPr="002E5578">
        <w:rPr>
          <w:rFonts w:ascii="仿宋" w:eastAsia="仿宋" w:hAnsi="仿宋" w:hint="eastAsia"/>
          <w:sz w:val="32"/>
          <w:szCs w:val="32"/>
        </w:rPr>
        <w:t>上市</w:t>
      </w:r>
      <w:r w:rsidR="001C1EAD" w:rsidRPr="002E5578">
        <w:rPr>
          <w:rFonts w:ascii="仿宋" w:eastAsia="仿宋" w:hAnsi="仿宋"/>
          <w:sz w:val="32"/>
          <w:szCs w:val="32"/>
        </w:rPr>
        <w:t>公司律师应当对认购邀请书、申购报价表、认购合同及其他有关法律文书进行见证，并在专项法律意见书中确认有关法律文书合法有效。</w:t>
      </w:r>
    </w:p>
    <w:p w14:paraId="4C981CBE" w14:textId="15B6479B" w:rsidR="0037383A" w:rsidRPr="002E5578" w:rsidRDefault="0037383A"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hint="eastAsia"/>
          <w:sz w:val="32"/>
          <w:szCs w:val="32"/>
        </w:rPr>
        <w:t>发行结果确定后，上市公司应当与发行对象签订正式认购合同，发行对象应当按照合同约定缴款。</w:t>
      </w:r>
      <w:r w:rsidRPr="002E5578">
        <w:rPr>
          <w:rFonts w:ascii="仿宋" w:eastAsia="仿宋" w:hAnsi="仿宋"/>
          <w:sz w:val="32"/>
          <w:szCs w:val="32"/>
        </w:rPr>
        <w:t xml:space="preserve"> </w:t>
      </w:r>
    </w:p>
    <w:p w14:paraId="02938C5B" w14:textId="75A92B28" w:rsidR="0037383A" w:rsidRPr="002E5578" w:rsidRDefault="0037383A" w:rsidP="00A32DED">
      <w:pPr>
        <w:spacing w:line="620" w:lineRule="exact"/>
        <w:ind w:firstLineChars="200" w:firstLine="640"/>
        <w:rPr>
          <w:rFonts w:ascii="仿宋" w:eastAsia="仿宋" w:hAnsi="仿宋"/>
          <w:sz w:val="32"/>
          <w:szCs w:val="32"/>
        </w:rPr>
      </w:pPr>
      <w:r w:rsidRPr="002E5578">
        <w:rPr>
          <w:rFonts w:ascii="仿宋" w:eastAsia="仿宋" w:hAnsi="仿宋" w:hint="eastAsia"/>
          <w:sz w:val="32"/>
          <w:szCs w:val="32"/>
        </w:rPr>
        <w:t>发行对象认购资金应</w:t>
      </w:r>
      <w:r w:rsidR="00AC1E64" w:rsidRPr="002E5578">
        <w:rPr>
          <w:rFonts w:ascii="仿宋" w:eastAsia="仿宋" w:hAnsi="仿宋" w:hint="eastAsia"/>
          <w:sz w:val="32"/>
          <w:szCs w:val="32"/>
        </w:rPr>
        <w:t>当</w:t>
      </w:r>
      <w:r w:rsidRPr="002E5578">
        <w:rPr>
          <w:rFonts w:ascii="仿宋" w:eastAsia="仿宋" w:hAnsi="仿宋" w:hint="eastAsia"/>
          <w:sz w:val="32"/>
          <w:szCs w:val="32"/>
        </w:rPr>
        <w:t>先划入主承销商为本次发行专门开立的账户，验资完毕后，扣除相关费用再划入上市公司募集资金专项存储账户。</w:t>
      </w:r>
      <w:r w:rsidRPr="002E5578">
        <w:rPr>
          <w:rFonts w:ascii="仿宋" w:eastAsia="仿宋" w:hAnsi="仿宋"/>
          <w:sz w:val="32"/>
          <w:szCs w:val="32"/>
        </w:rPr>
        <w:t xml:space="preserve"> </w:t>
      </w:r>
    </w:p>
    <w:p w14:paraId="5B3CA976" w14:textId="0CE5B1BF" w:rsidR="00E6767D" w:rsidRPr="002E5578" w:rsidRDefault="0037383A"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hint="eastAsia"/>
          <w:sz w:val="32"/>
          <w:szCs w:val="32"/>
        </w:rPr>
        <w:t>上市公司和主承销商应当在本次发行验资完成后的</w:t>
      </w:r>
      <w:r w:rsidR="00A007C1" w:rsidRPr="00517641">
        <w:rPr>
          <w:rFonts w:ascii="Times New Roman" w:eastAsia="仿宋" w:hAnsi="Times New Roman" w:cs="Times New Roman"/>
          <w:sz w:val="32"/>
          <w:szCs w:val="32"/>
        </w:rPr>
        <w:t>2</w:t>
      </w:r>
      <w:r w:rsidRPr="00517641">
        <w:rPr>
          <w:rFonts w:ascii="Times New Roman" w:eastAsia="仿宋" w:hAnsi="Times New Roman" w:cs="Times New Roman"/>
          <w:sz w:val="32"/>
          <w:szCs w:val="32"/>
        </w:rPr>
        <w:t>个</w:t>
      </w:r>
      <w:r w:rsidR="00D46AAE" w:rsidRPr="00517641">
        <w:rPr>
          <w:rFonts w:ascii="Times New Roman" w:eastAsia="仿宋" w:hAnsi="Times New Roman" w:cs="Times New Roman"/>
          <w:sz w:val="32"/>
          <w:szCs w:val="32"/>
        </w:rPr>
        <w:t>交易</w:t>
      </w:r>
      <w:r w:rsidRPr="00517641">
        <w:rPr>
          <w:rFonts w:ascii="Times New Roman" w:eastAsia="仿宋" w:hAnsi="Times New Roman" w:cs="Times New Roman"/>
          <w:sz w:val="32"/>
          <w:szCs w:val="32"/>
        </w:rPr>
        <w:t>日</w:t>
      </w:r>
      <w:r w:rsidRPr="002E5578">
        <w:rPr>
          <w:rFonts w:ascii="仿宋" w:eastAsia="仿宋" w:hAnsi="仿宋" w:hint="eastAsia"/>
          <w:sz w:val="32"/>
          <w:szCs w:val="32"/>
        </w:rPr>
        <w:t>内</w:t>
      </w:r>
      <w:r w:rsidR="00222E3B" w:rsidRPr="002E5578">
        <w:rPr>
          <w:rFonts w:ascii="仿宋" w:eastAsia="仿宋" w:hAnsi="仿宋" w:hint="eastAsia"/>
          <w:sz w:val="32"/>
          <w:szCs w:val="32"/>
        </w:rPr>
        <w:t>报送</w:t>
      </w:r>
      <w:r w:rsidRPr="002E5578">
        <w:rPr>
          <w:rFonts w:ascii="仿宋" w:eastAsia="仿宋" w:hAnsi="仿宋" w:hint="eastAsia"/>
          <w:sz w:val="32"/>
          <w:szCs w:val="32"/>
        </w:rPr>
        <w:t>发行情况报告书、发行过程和认购对象合</w:t>
      </w:r>
      <w:proofErr w:type="gramStart"/>
      <w:r w:rsidRPr="002E5578">
        <w:rPr>
          <w:rFonts w:ascii="仿宋" w:eastAsia="仿宋" w:hAnsi="仿宋" w:hint="eastAsia"/>
          <w:sz w:val="32"/>
          <w:szCs w:val="32"/>
        </w:rPr>
        <w:t>规</w:t>
      </w:r>
      <w:proofErr w:type="gramEnd"/>
      <w:r w:rsidRPr="002E5578">
        <w:rPr>
          <w:rFonts w:ascii="仿宋" w:eastAsia="仿宋" w:hAnsi="仿宋" w:hint="eastAsia"/>
          <w:sz w:val="32"/>
          <w:szCs w:val="32"/>
        </w:rPr>
        <w:t>性报告、专项法律意见书</w:t>
      </w:r>
      <w:r w:rsidR="003B4291" w:rsidRPr="002E5578">
        <w:rPr>
          <w:rFonts w:ascii="仿宋" w:eastAsia="仿宋" w:hAnsi="仿宋" w:hint="eastAsia"/>
          <w:sz w:val="32"/>
          <w:szCs w:val="32"/>
        </w:rPr>
        <w:t>等</w:t>
      </w:r>
      <w:r w:rsidRPr="002E5578">
        <w:rPr>
          <w:rFonts w:ascii="仿宋" w:eastAsia="仿宋" w:hAnsi="仿宋" w:hint="eastAsia"/>
          <w:sz w:val="32"/>
          <w:szCs w:val="32"/>
        </w:rPr>
        <w:t>。</w:t>
      </w:r>
    </w:p>
    <w:p w14:paraId="20141ABF" w14:textId="5409FF07" w:rsidR="0087405E" w:rsidRPr="002E5578" w:rsidRDefault="0087405E"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sz w:val="32"/>
          <w:szCs w:val="32"/>
        </w:rPr>
        <w:t>适用《</w:t>
      </w:r>
      <w:r w:rsidRPr="002E5578">
        <w:rPr>
          <w:rFonts w:ascii="仿宋" w:eastAsia="仿宋" w:hAnsi="仿宋" w:hint="eastAsia"/>
          <w:sz w:val="32"/>
          <w:szCs w:val="32"/>
        </w:rPr>
        <w:t>再融资办法</w:t>
      </w:r>
      <w:r w:rsidRPr="002E5578">
        <w:rPr>
          <w:rFonts w:ascii="仿宋" w:eastAsia="仿宋" w:hAnsi="仿宋"/>
          <w:sz w:val="32"/>
          <w:szCs w:val="32"/>
        </w:rPr>
        <w:t>》第</w:t>
      </w:r>
      <w:r w:rsidRPr="002E5578">
        <w:rPr>
          <w:rFonts w:ascii="仿宋" w:eastAsia="仿宋" w:hAnsi="仿宋" w:hint="eastAsia"/>
          <w:sz w:val="32"/>
          <w:szCs w:val="32"/>
        </w:rPr>
        <w:t>三十</w:t>
      </w:r>
      <w:r w:rsidR="00E211D8" w:rsidRPr="002E5578">
        <w:rPr>
          <w:rFonts w:ascii="仿宋" w:eastAsia="仿宋" w:hAnsi="仿宋" w:hint="eastAsia"/>
          <w:sz w:val="32"/>
          <w:szCs w:val="32"/>
        </w:rPr>
        <w:t>七</w:t>
      </w:r>
      <w:r w:rsidR="00DD0841" w:rsidRPr="002E5578">
        <w:rPr>
          <w:rFonts w:ascii="仿宋" w:eastAsia="仿宋" w:hAnsi="仿宋" w:hint="eastAsia"/>
          <w:sz w:val="32"/>
          <w:szCs w:val="32"/>
        </w:rPr>
        <w:t>条</w:t>
      </w:r>
      <w:r w:rsidRPr="002E5578">
        <w:rPr>
          <w:rFonts w:ascii="仿宋" w:eastAsia="仿宋" w:hAnsi="仿宋"/>
          <w:sz w:val="32"/>
          <w:szCs w:val="32"/>
        </w:rPr>
        <w:t>规定</w:t>
      </w:r>
      <w:r w:rsidRPr="002E5578">
        <w:rPr>
          <w:rFonts w:ascii="仿宋" w:eastAsia="仿宋" w:hAnsi="仿宋" w:hint="eastAsia"/>
          <w:sz w:val="32"/>
          <w:szCs w:val="32"/>
        </w:rPr>
        <w:t>分期发行</w:t>
      </w:r>
      <w:r w:rsidRPr="002E5578">
        <w:rPr>
          <w:rFonts w:ascii="仿宋" w:eastAsia="仿宋" w:hAnsi="仿宋"/>
          <w:sz w:val="32"/>
          <w:szCs w:val="32"/>
        </w:rPr>
        <w:t>的，</w:t>
      </w:r>
      <w:r w:rsidR="002715C0" w:rsidRPr="002E5578">
        <w:rPr>
          <w:rFonts w:ascii="仿宋" w:eastAsia="仿宋" w:hAnsi="仿宋" w:hint="eastAsia"/>
          <w:sz w:val="32"/>
          <w:szCs w:val="32"/>
        </w:rPr>
        <w:t>每期</w:t>
      </w:r>
      <w:r w:rsidRPr="002E5578">
        <w:rPr>
          <w:rFonts w:ascii="仿宋" w:eastAsia="仿宋" w:hAnsi="仿宋"/>
          <w:sz w:val="32"/>
          <w:szCs w:val="32"/>
        </w:rPr>
        <w:t>发行应</w:t>
      </w:r>
      <w:r w:rsidR="00AC1E64" w:rsidRPr="002E5578">
        <w:rPr>
          <w:rFonts w:ascii="仿宋" w:eastAsia="仿宋" w:hAnsi="仿宋" w:hint="eastAsia"/>
          <w:sz w:val="32"/>
          <w:szCs w:val="32"/>
        </w:rPr>
        <w:t>当</w:t>
      </w:r>
      <w:r w:rsidRPr="002E5578">
        <w:rPr>
          <w:rFonts w:ascii="仿宋" w:eastAsia="仿宋" w:hAnsi="仿宋"/>
          <w:sz w:val="32"/>
          <w:szCs w:val="32"/>
        </w:rPr>
        <w:t>向本所报送发行与承销方案，</w:t>
      </w:r>
      <w:r w:rsidR="002715C0" w:rsidRPr="002E5578">
        <w:rPr>
          <w:rFonts w:ascii="仿宋" w:eastAsia="仿宋" w:hAnsi="仿宋" w:hint="eastAsia"/>
          <w:sz w:val="32"/>
          <w:szCs w:val="32"/>
        </w:rPr>
        <w:t>每期发行后</w:t>
      </w:r>
      <w:r w:rsidR="002715C0" w:rsidRPr="002E5578">
        <w:rPr>
          <w:rFonts w:ascii="仿宋" w:eastAsia="仿宋" w:hAnsi="仿宋"/>
          <w:sz w:val="32"/>
          <w:szCs w:val="32"/>
        </w:rPr>
        <w:t>5个工作日内将发行情况</w:t>
      </w:r>
      <w:r w:rsidR="00DD0841" w:rsidRPr="002E5578">
        <w:rPr>
          <w:rFonts w:ascii="仿宋" w:eastAsia="仿宋" w:hAnsi="仿宋" w:hint="eastAsia"/>
          <w:sz w:val="32"/>
          <w:szCs w:val="32"/>
        </w:rPr>
        <w:t>向</w:t>
      </w:r>
      <w:r w:rsidR="002715C0" w:rsidRPr="002E5578">
        <w:rPr>
          <w:rFonts w:ascii="仿宋" w:eastAsia="仿宋" w:hAnsi="仿宋" w:hint="eastAsia"/>
          <w:sz w:val="32"/>
          <w:szCs w:val="32"/>
        </w:rPr>
        <w:t>本所报备。</w:t>
      </w:r>
    </w:p>
    <w:p w14:paraId="060776B8" w14:textId="1E899BE4" w:rsidR="004D0F38" w:rsidRPr="002E5578" w:rsidRDefault="0066347E"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hint="eastAsia"/>
          <w:sz w:val="32"/>
          <w:szCs w:val="32"/>
        </w:rPr>
        <w:t>适用《</w:t>
      </w:r>
      <w:r w:rsidR="009735A3" w:rsidRPr="002E5578">
        <w:rPr>
          <w:rFonts w:ascii="仿宋" w:eastAsia="仿宋" w:hAnsi="仿宋" w:hint="eastAsia"/>
          <w:sz w:val="32"/>
          <w:szCs w:val="32"/>
        </w:rPr>
        <w:t>再融资办法</w:t>
      </w:r>
      <w:r w:rsidRPr="002E5578">
        <w:rPr>
          <w:rFonts w:ascii="仿宋" w:eastAsia="仿宋" w:hAnsi="仿宋"/>
          <w:sz w:val="32"/>
          <w:szCs w:val="32"/>
        </w:rPr>
        <w:t>》</w:t>
      </w:r>
      <w:r w:rsidRPr="002E5578">
        <w:rPr>
          <w:rFonts w:ascii="仿宋" w:eastAsia="仿宋" w:hAnsi="仿宋" w:hint="eastAsia"/>
          <w:sz w:val="32"/>
          <w:szCs w:val="32"/>
        </w:rPr>
        <w:t>规定</w:t>
      </w:r>
      <w:r w:rsidRPr="002E5578">
        <w:rPr>
          <w:rFonts w:ascii="仿宋" w:eastAsia="仿宋" w:hAnsi="仿宋"/>
          <w:sz w:val="32"/>
          <w:szCs w:val="32"/>
        </w:rPr>
        <w:t>未聘用证券公司承销</w:t>
      </w:r>
      <w:r w:rsidRPr="002E5578">
        <w:rPr>
          <w:rFonts w:ascii="仿宋" w:eastAsia="仿宋" w:hAnsi="仿宋"/>
          <w:sz w:val="32"/>
          <w:szCs w:val="32"/>
        </w:rPr>
        <w:lastRenderedPageBreak/>
        <w:t>的</w:t>
      </w:r>
      <w:r w:rsidR="004D0F38" w:rsidRPr="002E5578">
        <w:rPr>
          <w:rFonts w:ascii="仿宋" w:eastAsia="仿宋" w:hAnsi="仿宋"/>
          <w:sz w:val="32"/>
          <w:szCs w:val="32"/>
        </w:rPr>
        <w:t>，</w:t>
      </w:r>
      <w:r w:rsidR="004D0F38" w:rsidRPr="002E5578">
        <w:rPr>
          <w:rFonts w:ascii="仿宋" w:eastAsia="仿宋" w:hAnsi="仿宋" w:hint="eastAsia"/>
          <w:sz w:val="32"/>
          <w:szCs w:val="32"/>
        </w:rPr>
        <w:t>上市</w:t>
      </w:r>
      <w:r w:rsidR="004D0F38" w:rsidRPr="002E5578">
        <w:rPr>
          <w:rFonts w:ascii="仿宋" w:eastAsia="仿宋" w:hAnsi="仿宋"/>
          <w:sz w:val="32"/>
          <w:szCs w:val="32"/>
        </w:rPr>
        <w:t>公司</w:t>
      </w:r>
      <w:r w:rsidR="00DB2B68" w:rsidRPr="002E5578">
        <w:rPr>
          <w:rFonts w:ascii="仿宋" w:eastAsia="仿宋" w:hAnsi="仿宋" w:hint="eastAsia"/>
          <w:sz w:val="32"/>
          <w:szCs w:val="32"/>
        </w:rPr>
        <w:t>向</w:t>
      </w:r>
      <w:r w:rsidR="00DB2B68" w:rsidRPr="002E5578">
        <w:rPr>
          <w:rFonts w:ascii="仿宋" w:eastAsia="仿宋" w:hAnsi="仿宋"/>
          <w:sz w:val="32"/>
          <w:szCs w:val="32"/>
        </w:rPr>
        <w:t>本所报备发行与承销方案，并在</w:t>
      </w:r>
      <w:r w:rsidR="00455CFA" w:rsidRPr="002E5578">
        <w:rPr>
          <w:rFonts w:ascii="仿宋" w:eastAsia="仿宋" w:hAnsi="仿宋"/>
          <w:sz w:val="32"/>
          <w:szCs w:val="32"/>
        </w:rPr>
        <w:t>验资完成后</w:t>
      </w:r>
      <w:r w:rsidR="00DB2B68" w:rsidRPr="002E5578">
        <w:rPr>
          <w:rFonts w:ascii="仿宋" w:eastAsia="仿宋" w:hAnsi="仿宋" w:hint="eastAsia"/>
          <w:sz w:val="32"/>
          <w:szCs w:val="32"/>
        </w:rPr>
        <w:t>办理股份</w:t>
      </w:r>
      <w:r w:rsidR="00DB2B68" w:rsidRPr="002E5578">
        <w:rPr>
          <w:rFonts w:ascii="仿宋" w:eastAsia="仿宋" w:hAnsi="仿宋"/>
          <w:sz w:val="32"/>
          <w:szCs w:val="32"/>
        </w:rPr>
        <w:t>登记等事宜。</w:t>
      </w:r>
    </w:p>
    <w:p w14:paraId="4EF809CF" w14:textId="05391F6C" w:rsidR="002E679E" w:rsidRPr="00517641" w:rsidRDefault="002E679E" w:rsidP="00A32DED">
      <w:pPr>
        <w:tabs>
          <w:tab w:val="left" w:pos="3615"/>
          <w:tab w:val="center" w:pos="4685"/>
        </w:tabs>
        <w:spacing w:beforeLines="50" w:before="156" w:afterLines="50" w:after="156" w:line="620" w:lineRule="exact"/>
        <w:ind w:firstLineChars="200" w:firstLine="640"/>
        <w:jc w:val="center"/>
        <w:rPr>
          <w:rFonts w:ascii="Times New Roman" w:eastAsia="楷体" w:hAnsi="Times New Roman" w:cs="Times New Roman"/>
          <w:color w:val="000000" w:themeColor="text1"/>
          <w:sz w:val="32"/>
          <w:szCs w:val="30"/>
        </w:rPr>
      </w:pPr>
      <w:r w:rsidRPr="00517641">
        <w:rPr>
          <w:rFonts w:ascii="Times New Roman" w:eastAsia="楷体" w:hAnsi="Times New Roman" w:cs="Times New Roman" w:hint="eastAsia"/>
          <w:color w:val="000000" w:themeColor="text1"/>
          <w:sz w:val="32"/>
          <w:szCs w:val="30"/>
        </w:rPr>
        <w:t>第三节</w:t>
      </w:r>
      <w:r w:rsidRPr="00517641">
        <w:rPr>
          <w:rFonts w:ascii="Times New Roman" w:eastAsia="楷体" w:hAnsi="Times New Roman" w:cs="Times New Roman"/>
          <w:color w:val="000000" w:themeColor="text1"/>
          <w:sz w:val="32"/>
          <w:szCs w:val="30"/>
        </w:rPr>
        <w:t xml:space="preserve"> </w:t>
      </w:r>
      <w:r w:rsidR="00A32DED" w:rsidRPr="00517641">
        <w:rPr>
          <w:rFonts w:ascii="Times New Roman" w:eastAsia="楷体" w:hAnsi="Times New Roman" w:cs="Times New Roman"/>
          <w:color w:val="000000" w:themeColor="text1"/>
          <w:sz w:val="32"/>
          <w:szCs w:val="30"/>
        </w:rPr>
        <w:t xml:space="preserve"> </w:t>
      </w:r>
      <w:r w:rsidRPr="00517641">
        <w:rPr>
          <w:rFonts w:ascii="Times New Roman" w:eastAsia="楷体" w:hAnsi="Times New Roman" w:cs="Times New Roman" w:hint="eastAsia"/>
          <w:color w:val="000000" w:themeColor="text1"/>
          <w:sz w:val="32"/>
          <w:szCs w:val="30"/>
        </w:rPr>
        <w:t>向</w:t>
      </w:r>
      <w:r w:rsidRPr="00517641">
        <w:rPr>
          <w:rFonts w:ascii="Times New Roman" w:eastAsia="楷体" w:hAnsi="Times New Roman" w:cs="Times New Roman"/>
          <w:color w:val="000000" w:themeColor="text1"/>
          <w:sz w:val="32"/>
          <w:szCs w:val="30"/>
        </w:rPr>
        <w:t>特定对象发行可转换公司债</w:t>
      </w:r>
      <w:proofErr w:type="gramStart"/>
      <w:r w:rsidRPr="00517641">
        <w:rPr>
          <w:rFonts w:ascii="Times New Roman" w:eastAsia="楷体" w:hAnsi="Times New Roman" w:cs="Times New Roman"/>
          <w:color w:val="000000" w:themeColor="text1"/>
          <w:sz w:val="32"/>
          <w:szCs w:val="30"/>
        </w:rPr>
        <w:t>券</w:t>
      </w:r>
      <w:proofErr w:type="gramEnd"/>
    </w:p>
    <w:p w14:paraId="5FD90BAB" w14:textId="2677CAC1" w:rsidR="002E679E" w:rsidRPr="002E5578" w:rsidRDefault="002E679E"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hint="eastAsia"/>
          <w:sz w:val="32"/>
          <w:szCs w:val="32"/>
        </w:rPr>
        <w:t>上市公司向特定对象发行</w:t>
      </w:r>
      <w:r w:rsidR="00E17F88" w:rsidRPr="002E5578">
        <w:rPr>
          <w:rFonts w:ascii="仿宋" w:eastAsia="仿宋" w:hAnsi="仿宋"/>
          <w:sz w:val="32"/>
          <w:szCs w:val="32"/>
        </w:rPr>
        <w:t>可转换公司债</w:t>
      </w:r>
      <w:proofErr w:type="gramStart"/>
      <w:r w:rsidR="00E17F88" w:rsidRPr="002E5578">
        <w:rPr>
          <w:rFonts w:ascii="仿宋" w:eastAsia="仿宋" w:hAnsi="仿宋"/>
          <w:sz w:val="32"/>
          <w:szCs w:val="32"/>
        </w:rPr>
        <w:t>券</w:t>
      </w:r>
      <w:proofErr w:type="gramEnd"/>
      <w:r w:rsidRPr="002E5578">
        <w:rPr>
          <w:rFonts w:ascii="仿宋" w:eastAsia="仿宋" w:hAnsi="仿宋" w:hint="eastAsia"/>
          <w:sz w:val="32"/>
          <w:szCs w:val="32"/>
        </w:rPr>
        <w:t>的，应当由董事会确定本次发行对象的范围、资格和</w:t>
      </w:r>
      <w:r w:rsidR="00DD0841" w:rsidRPr="002E5578">
        <w:rPr>
          <w:rFonts w:ascii="仿宋" w:eastAsia="仿宋" w:hAnsi="仿宋" w:hint="eastAsia"/>
          <w:sz w:val="32"/>
          <w:szCs w:val="32"/>
        </w:rPr>
        <w:t>确定</w:t>
      </w:r>
      <w:r w:rsidRPr="002E5578">
        <w:rPr>
          <w:rFonts w:ascii="仿宋" w:eastAsia="仿宋" w:hAnsi="仿宋" w:hint="eastAsia"/>
          <w:sz w:val="32"/>
          <w:szCs w:val="32"/>
        </w:rPr>
        <w:t>依据，以及票面利率确定原则，并</w:t>
      </w:r>
      <w:r w:rsidR="00DD0841" w:rsidRPr="002E5578">
        <w:rPr>
          <w:rFonts w:ascii="仿宋" w:eastAsia="仿宋" w:hAnsi="仿宋" w:hint="eastAsia"/>
          <w:sz w:val="32"/>
          <w:szCs w:val="32"/>
        </w:rPr>
        <w:t>提交</w:t>
      </w:r>
      <w:r w:rsidRPr="002E5578">
        <w:rPr>
          <w:rFonts w:ascii="仿宋" w:eastAsia="仿宋" w:hAnsi="仿宋" w:hint="eastAsia"/>
          <w:sz w:val="32"/>
          <w:szCs w:val="32"/>
        </w:rPr>
        <w:t>股东大会</w:t>
      </w:r>
      <w:r w:rsidR="00DD0841" w:rsidRPr="002E5578">
        <w:rPr>
          <w:rFonts w:ascii="仿宋" w:eastAsia="仿宋" w:hAnsi="仿宋" w:hint="eastAsia"/>
          <w:sz w:val="32"/>
          <w:szCs w:val="32"/>
        </w:rPr>
        <w:t>审议</w:t>
      </w:r>
      <w:r w:rsidRPr="002E5578">
        <w:rPr>
          <w:rFonts w:ascii="仿宋" w:eastAsia="仿宋" w:hAnsi="仿宋" w:hint="eastAsia"/>
          <w:sz w:val="32"/>
          <w:szCs w:val="32"/>
        </w:rPr>
        <w:t>。</w:t>
      </w:r>
      <w:r w:rsidRPr="002E5578">
        <w:rPr>
          <w:rFonts w:ascii="仿宋" w:eastAsia="仿宋" w:hAnsi="仿宋"/>
          <w:sz w:val="32"/>
          <w:szCs w:val="32"/>
        </w:rPr>
        <w:t xml:space="preserve"> </w:t>
      </w:r>
    </w:p>
    <w:p w14:paraId="02AF9421" w14:textId="75BE7412" w:rsidR="002E679E" w:rsidRPr="002E5578" w:rsidRDefault="002F014D"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hint="eastAsia"/>
          <w:sz w:val="32"/>
          <w:szCs w:val="32"/>
        </w:rPr>
        <w:t>上市公司和</w:t>
      </w:r>
      <w:r w:rsidR="00CB6B17" w:rsidRPr="002E5578">
        <w:rPr>
          <w:rFonts w:ascii="仿宋" w:eastAsia="仿宋" w:hAnsi="仿宋" w:hint="eastAsia"/>
          <w:sz w:val="32"/>
          <w:szCs w:val="32"/>
        </w:rPr>
        <w:t>主</w:t>
      </w:r>
      <w:r w:rsidR="002E679E" w:rsidRPr="002E5578">
        <w:rPr>
          <w:rFonts w:ascii="仿宋" w:eastAsia="仿宋" w:hAnsi="仿宋" w:hint="eastAsia"/>
          <w:sz w:val="32"/>
          <w:szCs w:val="32"/>
        </w:rPr>
        <w:t>承销商应当按照公正、透明的原则，在认购邀请书中事先约定选择发行对象、收取认购保证金及投资者违约时保证金的处理方式、确定转股价格、</w:t>
      </w:r>
      <w:r w:rsidRPr="002E5578">
        <w:rPr>
          <w:rFonts w:ascii="仿宋" w:eastAsia="仿宋" w:hAnsi="仿宋" w:hint="eastAsia"/>
          <w:sz w:val="32"/>
          <w:szCs w:val="32"/>
        </w:rPr>
        <w:t>确定票面利率、分配认购数量等事项的操作规则，</w:t>
      </w:r>
      <w:r w:rsidR="00CB6B17" w:rsidRPr="002E5578">
        <w:rPr>
          <w:rFonts w:ascii="仿宋" w:eastAsia="仿宋" w:hAnsi="仿宋" w:hint="eastAsia"/>
          <w:sz w:val="32"/>
          <w:szCs w:val="32"/>
        </w:rPr>
        <w:t>主</w:t>
      </w:r>
      <w:r w:rsidR="002E679E" w:rsidRPr="002E5578">
        <w:rPr>
          <w:rFonts w:ascii="仿宋" w:eastAsia="仿宋" w:hAnsi="仿宋" w:hint="eastAsia"/>
          <w:sz w:val="32"/>
          <w:szCs w:val="32"/>
        </w:rPr>
        <w:t>承销商向发行对象收取的认购保证金不得超过拟认购金额的</w:t>
      </w:r>
      <w:r w:rsidR="002E679E" w:rsidRPr="002E5578">
        <w:rPr>
          <w:rFonts w:ascii="仿宋" w:eastAsia="仿宋" w:hAnsi="仿宋"/>
          <w:sz w:val="32"/>
          <w:szCs w:val="32"/>
        </w:rPr>
        <w:t>20%</w:t>
      </w:r>
      <w:r w:rsidR="002E679E" w:rsidRPr="002E5578">
        <w:rPr>
          <w:rFonts w:ascii="仿宋" w:eastAsia="仿宋" w:hAnsi="仿宋" w:hint="eastAsia"/>
          <w:sz w:val="32"/>
          <w:szCs w:val="32"/>
        </w:rPr>
        <w:t>。</w:t>
      </w:r>
      <w:r w:rsidR="002E679E" w:rsidRPr="002E5578">
        <w:rPr>
          <w:rFonts w:ascii="仿宋" w:eastAsia="仿宋" w:hAnsi="仿宋"/>
          <w:sz w:val="32"/>
          <w:szCs w:val="32"/>
        </w:rPr>
        <w:t xml:space="preserve"> </w:t>
      </w:r>
    </w:p>
    <w:p w14:paraId="513F6821" w14:textId="1F7F67D1" w:rsidR="002E679E" w:rsidRPr="002E5578" w:rsidRDefault="002F014D"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hint="eastAsia"/>
          <w:sz w:val="32"/>
          <w:szCs w:val="32"/>
        </w:rPr>
        <w:t>认购邀请书发出后，上市公司和</w:t>
      </w:r>
      <w:r w:rsidR="00CB6B17" w:rsidRPr="002E5578">
        <w:rPr>
          <w:rFonts w:ascii="仿宋" w:eastAsia="仿宋" w:hAnsi="仿宋" w:hint="eastAsia"/>
          <w:sz w:val="32"/>
          <w:szCs w:val="32"/>
        </w:rPr>
        <w:t>主</w:t>
      </w:r>
      <w:r w:rsidR="002E679E" w:rsidRPr="002E5578">
        <w:rPr>
          <w:rFonts w:ascii="仿宋" w:eastAsia="仿宋" w:hAnsi="仿宋" w:hint="eastAsia"/>
          <w:sz w:val="32"/>
          <w:szCs w:val="32"/>
        </w:rPr>
        <w:t>承销商应当在认购邀请书约定的时间内收集投资者签署的利率申报表。</w:t>
      </w:r>
      <w:r w:rsidR="002E679E" w:rsidRPr="002E5578">
        <w:rPr>
          <w:rFonts w:ascii="仿宋" w:eastAsia="仿宋" w:hAnsi="仿宋"/>
          <w:sz w:val="32"/>
          <w:szCs w:val="32"/>
        </w:rPr>
        <w:t xml:space="preserve"> </w:t>
      </w:r>
    </w:p>
    <w:p w14:paraId="323D2B94" w14:textId="202E4655" w:rsidR="002E679E" w:rsidRPr="002E5578" w:rsidRDefault="002E679E" w:rsidP="00A32DED">
      <w:pPr>
        <w:spacing w:line="620" w:lineRule="exact"/>
        <w:ind w:firstLineChars="200" w:firstLine="640"/>
        <w:rPr>
          <w:rFonts w:ascii="仿宋" w:eastAsia="仿宋" w:hAnsi="仿宋"/>
          <w:sz w:val="32"/>
          <w:szCs w:val="32"/>
        </w:rPr>
      </w:pPr>
      <w:r w:rsidRPr="002E5578">
        <w:rPr>
          <w:rFonts w:ascii="仿宋" w:eastAsia="仿宋" w:hAnsi="仿宋" w:hint="eastAsia"/>
          <w:sz w:val="32"/>
          <w:szCs w:val="32"/>
        </w:rPr>
        <w:t>在利率申</w:t>
      </w:r>
      <w:r w:rsidR="002F014D" w:rsidRPr="002E5578">
        <w:rPr>
          <w:rFonts w:ascii="仿宋" w:eastAsia="仿宋" w:hAnsi="仿宋" w:hint="eastAsia"/>
          <w:sz w:val="32"/>
          <w:szCs w:val="32"/>
        </w:rPr>
        <w:t>报期间，上市公司和</w:t>
      </w:r>
      <w:r w:rsidRPr="002E5578">
        <w:rPr>
          <w:rFonts w:ascii="仿宋" w:eastAsia="仿宋" w:hAnsi="仿宋" w:hint="eastAsia"/>
          <w:sz w:val="32"/>
          <w:szCs w:val="32"/>
        </w:rPr>
        <w:t>承销商应当确保不以任何方式泄露发行对象的申报情况，申报过程应当由律师现场见证。</w:t>
      </w:r>
      <w:r w:rsidRPr="002E5578">
        <w:rPr>
          <w:rFonts w:ascii="仿宋" w:eastAsia="仿宋" w:hAnsi="仿宋"/>
          <w:sz w:val="32"/>
          <w:szCs w:val="32"/>
        </w:rPr>
        <w:t xml:space="preserve"> </w:t>
      </w:r>
    </w:p>
    <w:p w14:paraId="49481C60" w14:textId="5CED87CB" w:rsidR="002E679E" w:rsidRPr="002E5578" w:rsidRDefault="002F014D"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hint="eastAsia"/>
          <w:sz w:val="32"/>
          <w:szCs w:val="32"/>
        </w:rPr>
        <w:t>利率申报结束后，上市公司和</w:t>
      </w:r>
      <w:r w:rsidR="00CB6B17" w:rsidRPr="002E5578">
        <w:rPr>
          <w:rFonts w:ascii="仿宋" w:eastAsia="仿宋" w:hAnsi="仿宋" w:hint="eastAsia"/>
          <w:sz w:val="32"/>
          <w:szCs w:val="32"/>
        </w:rPr>
        <w:t>主</w:t>
      </w:r>
      <w:r w:rsidR="002E679E" w:rsidRPr="002E5578">
        <w:rPr>
          <w:rFonts w:ascii="仿宋" w:eastAsia="仿宋" w:hAnsi="仿宋" w:hint="eastAsia"/>
          <w:sz w:val="32"/>
          <w:szCs w:val="32"/>
        </w:rPr>
        <w:t>承销商应当对有效申购按照申报的利率由低到高进行累计统计，按照利率优先等董事会决议确定的原则合理确定发行对象、票面利率和发行数量。董事会决议确定的原则应当公平、公正，符合上市公司及其全体股东的利益。</w:t>
      </w:r>
    </w:p>
    <w:p w14:paraId="3EB433C0" w14:textId="6C2184B8" w:rsidR="00D152A2" w:rsidRPr="002E5578" w:rsidRDefault="00A32DED"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sz w:val="32"/>
          <w:szCs w:val="32"/>
        </w:rPr>
        <w:lastRenderedPageBreak/>
        <w:t xml:space="preserve"> </w:t>
      </w:r>
      <w:r w:rsidR="00D26446" w:rsidRPr="002E5578">
        <w:rPr>
          <w:rFonts w:ascii="仿宋" w:eastAsia="仿宋" w:hAnsi="仿宋" w:hint="eastAsia"/>
          <w:sz w:val="32"/>
          <w:szCs w:val="32"/>
        </w:rPr>
        <w:t>上市公司向特定对象发行可转换</w:t>
      </w:r>
      <w:r w:rsidR="00D26446" w:rsidRPr="002E5578">
        <w:rPr>
          <w:rFonts w:ascii="仿宋" w:eastAsia="仿宋" w:hAnsi="仿宋"/>
          <w:sz w:val="32"/>
          <w:szCs w:val="32"/>
        </w:rPr>
        <w:t>公司</w:t>
      </w:r>
      <w:r w:rsidR="00D26446" w:rsidRPr="002E5578">
        <w:rPr>
          <w:rFonts w:ascii="仿宋" w:eastAsia="仿宋" w:hAnsi="仿宋" w:hint="eastAsia"/>
          <w:sz w:val="32"/>
          <w:szCs w:val="32"/>
        </w:rPr>
        <w:t>债</w:t>
      </w:r>
      <w:proofErr w:type="gramStart"/>
      <w:r w:rsidR="00D26446" w:rsidRPr="002E5578">
        <w:rPr>
          <w:rFonts w:ascii="仿宋" w:eastAsia="仿宋" w:hAnsi="仿宋" w:hint="eastAsia"/>
          <w:sz w:val="32"/>
          <w:szCs w:val="32"/>
        </w:rPr>
        <w:t>券</w:t>
      </w:r>
      <w:proofErr w:type="gramEnd"/>
      <w:r w:rsidR="002E679E" w:rsidRPr="002E5578">
        <w:rPr>
          <w:rFonts w:ascii="仿宋" w:eastAsia="仿宋" w:hAnsi="仿宋" w:hint="eastAsia"/>
          <w:sz w:val="32"/>
          <w:szCs w:val="32"/>
        </w:rPr>
        <w:t>的</w:t>
      </w:r>
      <w:r w:rsidR="00AC1E64" w:rsidRPr="002E5578">
        <w:rPr>
          <w:rFonts w:ascii="仿宋" w:eastAsia="仿宋" w:hAnsi="仿宋" w:hint="eastAsia"/>
          <w:sz w:val="32"/>
          <w:szCs w:val="32"/>
        </w:rPr>
        <w:t>，</w:t>
      </w:r>
      <w:r w:rsidR="00916396" w:rsidRPr="002E5578">
        <w:rPr>
          <w:rFonts w:ascii="仿宋" w:eastAsia="仿宋" w:hAnsi="仿宋"/>
          <w:sz w:val="32"/>
          <w:szCs w:val="32"/>
        </w:rPr>
        <w:t>发行</w:t>
      </w:r>
      <w:r w:rsidR="00916396" w:rsidRPr="002E5578">
        <w:rPr>
          <w:rFonts w:ascii="仿宋" w:eastAsia="仿宋" w:hAnsi="仿宋" w:hint="eastAsia"/>
          <w:sz w:val="32"/>
          <w:szCs w:val="32"/>
        </w:rPr>
        <w:t>与</w:t>
      </w:r>
      <w:r w:rsidR="00916396" w:rsidRPr="002E5578">
        <w:rPr>
          <w:rFonts w:ascii="仿宋" w:eastAsia="仿宋" w:hAnsi="仿宋"/>
          <w:sz w:val="32"/>
          <w:szCs w:val="32"/>
        </w:rPr>
        <w:t>承销方案</w:t>
      </w:r>
      <w:r w:rsidR="00AC1E64" w:rsidRPr="002E5578">
        <w:rPr>
          <w:rFonts w:ascii="仿宋" w:eastAsia="仿宋" w:hAnsi="仿宋" w:hint="eastAsia"/>
          <w:sz w:val="32"/>
          <w:szCs w:val="32"/>
        </w:rPr>
        <w:t>报送</w:t>
      </w:r>
      <w:r w:rsidR="00916396" w:rsidRPr="002E5578">
        <w:rPr>
          <w:rFonts w:ascii="仿宋" w:eastAsia="仿宋" w:hAnsi="仿宋"/>
          <w:sz w:val="32"/>
          <w:szCs w:val="32"/>
        </w:rPr>
        <w:t>、</w:t>
      </w:r>
      <w:r w:rsidR="00916396" w:rsidRPr="002E5578">
        <w:rPr>
          <w:rFonts w:ascii="仿宋" w:eastAsia="仿宋" w:hAnsi="仿宋" w:hint="eastAsia"/>
          <w:sz w:val="32"/>
          <w:szCs w:val="32"/>
        </w:rPr>
        <w:t>认购</w:t>
      </w:r>
      <w:r w:rsidR="00916396" w:rsidRPr="002E5578">
        <w:rPr>
          <w:rFonts w:ascii="仿宋" w:eastAsia="仿宋" w:hAnsi="仿宋"/>
          <w:sz w:val="32"/>
          <w:szCs w:val="32"/>
        </w:rPr>
        <w:t>合同</w:t>
      </w:r>
      <w:r w:rsidR="00916396" w:rsidRPr="002E5578">
        <w:rPr>
          <w:rFonts w:ascii="仿宋" w:eastAsia="仿宋" w:hAnsi="仿宋" w:hint="eastAsia"/>
          <w:sz w:val="32"/>
          <w:szCs w:val="32"/>
        </w:rPr>
        <w:t>签订</w:t>
      </w:r>
      <w:r w:rsidR="00916396" w:rsidRPr="002E5578">
        <w:rPr>
          <w:rFonts w:ascii="仿宋" w:eastAsia="仿宋" w:hAnsi="仿宋"/>
          <w:sz w:val="32"/>
          <w:szCs w:val="32"/>
        </w:rPr>
        <w:t>、</w:t>
      </w:r>
      <w:r w:rsidR="002E679E" w:rsidRPr="002E5578">
        <w:rPr>
          <w:rFonts w:ascii="仿宋" w:eastAsia="仿宋" w:hAnsi="仿宋" w:hint="eastAsia"/>
          <w:sz w:val="32"/>
          <w:szCs w:val="32"/>
        </w:rPr>
        <w:t>认购缴款及验资完成</w:t>
      </w:r>
      <w:proofErr w:type="gramStart"/>
      <w:r w:rsidR="002E679E" w:rsidRPr="002E5578">
        <w:rPr>
          <w:rFonts w:ascii="仿宋" w:eastAsia="仿宋" w:hAnsi="仿宋" w:hint="eastAsia"/>
          <w:sz w:val="32"/>
          <w:szCs w:val="32"/>
        </w:rPr>
        <w:t>后文件</w:t>
      </w:r>
      <w:proofErr w:type="gramEnd"/>
      <w:r w:rsidR="002E679E" w:rsidRPr="002E5578">
        <w:rPr>
          <w:rFonts w:ascii="仿宋" w:eastAsia="仿宋" w:hAnsi="仿宋" w:hint="eastAsia"/>
          <w:sz w:val="32"/>
          <w:szCs w:val="32"/>
        </w:rPr>
        <w:t>报送等</w:t>
      </w:r>
      <w:r w:rsidR="00916396" w:rsidRPr="002E5578">
        <w:rPr>
          <w:rFonts w:ascii="仿宋" w:eastAsia="仿宋" w:hAnsi="仿宋" w:hint="eastAsia"/>
          <w:sz w:val="32"/>
          <w:szCs w:val="32"/>
        </w:rPr>
        <w:t>程序</w:t>
      </w:r>
      <w:r w:rsidR="00D26446" w:rsidRPr="002E5578">
        <w:rPr>
          <w:rFonts w:ascii="仿宋" w:eastAsia="仿宋" w:hAnsi="仿宋" w:hint="eastAsia"/>
          <w:sz w:val="32"/>
          <w:szCs w:val="32"/>
        </w:rPr>
        <w:t>，</w:t>
      </w:r>
      <w:r w:rsidR="002E679E" w:rsidRPr="002E5578">
        <w:rPr>
          <w:rFonts w:ascii="仿宋" w:eastAsia="仿宋" w:hAnsi="仿宋" w:hint="eastAsia"/>
          <w:sz w:val="32"/>
          <w:szCs w:val="32"/>
        </w:rPr>
        <w:t>参照本</w:t>
      </w:r>
      <w:r w:rsidR="00916396" w:rsidRPr="002E5578">
        <w:rPr>
          <w:rFonts w:ascii="仿宋" w:eastAsia="仿宋" w:hAnsi="仿宋" w:hint="eastAsia"/>
          <w:sz w:val="32"/>
          <w:szCs w:val="32"/>
        </w:rPr>
        <w:t>指引</w:t>
      </w:r>
      <w:r w:rsidR="002E679E" w:rsidRPr="002E5578">
        <w:rPr>
          <w:rFonts w:ascii="仿宋" w:eastAsia="仿宋" w:hAnsi="仿宋" w:hint="eastAsia"/>
          <w:sz w:val="32"/>
          <w:szCs w:val="32"/>
        </w:rPr>
        <w:t>关于向特定对象发行股票的相关规定执行。</w:t>
      </w:r>
    </w:p>
    <w:p w14:paraId="0736A520" w14:textId="5CAA1D76" w:rsidR="00484EEC" w:rsidRPr="00517641" w:rsidRDefault="00484EEC" w:rsidP="00A32DED">
      <w:pPr>
        <w:tabs>
          <w:tab w:val="left" w:pos="3615"/>
          <w:tab w:val="center" w:pos="4685"/>
        </w:tabs>
        <w:spacing w:beforeLines="50" w:before="156" w:afterLines="50" w:after="156" w:line="620" w:lineRule="exact"/>
        <w:ind w:firstLineChars="200" w:firstLine="640"/>
        <w:jc w:val="center"/>
        <w:rPr>
          <w:rFonts w:ascii="Times New Roman" w:eastAsia="楷体" w:hAnsi="Times New Roman" w:cs="Times New Roman"/>
          <w:color w:val="000000" w:themeColor="text1"/>
          <w:sz w:val="32"/>
          <w:szCs w:val="30"/>
        </w:rPr>
      </w:pPr>
      <w:r w:rsidRPr="00517641">
        <w:rPr>
          <w:rFonts w:ascii="Times New Roman" w:eastAsia="楷体" w:hAnsi="Times New Roman" w:cs="Times New Roman" w:hint="eastAsia"/>
          <w:color w:val="000000" w:themeColor="text1"/>
          <w:sz w:val="32"/>
          <w:szCs w:val="30"/>
        </w:rPr>
        <w:t>第四节</w:t>
      </w:r>
      <w:r w:rsidRPr="00517641">
        <w:rPr>
          <w:rFonts w:ascii="Times New Roman" w:eastAsia="楷体" w:hAnsi="Times New Roman" w:cs="Times New Roman"/>
          <w:color w:val="000000" w:themeColor="text1"/>
          <w:sz w:val="32"/>
          <w:szCs w:val="30"/>
        </w:rPr>
        <w:t xml:space="preserve"> </w:t>
      </w:r>
      <w:r w:rsidR="00A32DED" w:rsidRPr="00517641">
        <w:rPr>
          <w:rFonts w:ascii="Times New Roman" w:eastAsia="楷体" w:hAnsi="Times New Roman" w:cs="Times New Roman"/>
          <w:color w:val="000000" w:themeColor="text1"/>
          <w:sz w:val="32"/>
          <w:szCs w:val="30"/>
        </w:rPr>
        <w:t xml:space="preserve"> </w:t>
      </w:r>
      <w:r w:rsidRPr="00517641">
        <w:rPr>
          <w:rFonts w:ascii="Times New Roman" w:eastAsia="楷体" w:hAnsi="Times New Roman" w:cs="Times New Roman" w:hint="eastAsia"/>
          <w:color w:val="000000" w:themeColor="text1"/>
          <w:sz w:val="32"/>
          <w:szCs w:val="30"/>
        </w:rPr>
        <w:t>向原</w:t>
      </w:r>
      <w:r w:rsidRPr="00517641">
        <w:rPr>
          <w:rFonts w:ascii="Times New Roman" w:eastAsia="楷体" w:hAnsi="Times New Roman" w:cs="Times New Roman"/>
          <w:color w:val="000000" w:themeColor="text1"/>
          <w:sz w:val="32"/>
          <w:szCs w:val="30"/>
        </w:rPr>
        <w:t>股东配售股份</w:t>
      </w:r>
    </w:p>
    <w:p w14:paraId="6B328E4E" w14:textId="5AC6F4E0" w:rsidR="00484EEC" w:rsidRPr="002E5578" w:rsidRDefault="00484EEC"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hint="eastAsia"/>
          <w:sz w:val="32"/>
          <w:szCs w:val="32"/>
        </w:rPr>
        <w:t>上市</w:t>
      </w:r>
      <w:r w:rsidRPr="002E5578">
        <w:rPr>
          <w:rFonts w:ascii="仿宋" w:eastAsia="仿宋" w:hAnsi="仿宋"/>
          <w:sz w:val="32"/>
          <w:szCs w:val="32"/>
        </w:rPr>
        <w:t>公司向原股东配售股份</w:t>
      </w:r>
      <w:r w:rsidR="001A1853" w:rsidRPr="002E5578">
        <w:rPr>
          <w:rFonts w:ascii="仿宋" w:eastAsia="仿宋" w:hAnsi="仿宋" w:hint="eastAsia"/>
          <w:sz w:val="32"/>
          <w:szCs w:val="32"/>
        </w:rPr>
        <w:t>（以下</w:t>
      </w:r>
      <w:r w:rsidR="001A1853" w:rsidRPr="002E5578">
        <w:rPr>
          <w:rFonts w:ascii="仿宋" w:eastAsia="仿宋" w:hAnsi="仿宋"/>
          <w:sz w:val="32"/>
          <w:szCs w:val="32"/>
        </w:rPr>
        <w:t>简称配股）</w:t>
      </w:r>
      <w:r w:rsidR="00F24B9D" w:rsidRPr="002E5578">
        <w:rPr>
          <w:rFonts w:ascii="仿宋" w:eastAsia="仿宋" w:hAnsi="仿宋" w:hint="eastAsia"/>
          <w:sz w:val="32"/>
          <w:szCs w:val="32"/>
        </w:rPr>
        <w:t>的</w:t>
      </w:r>
      <w:r w:rsidRPr="002E5578">
        <w:rPr>
          <w:rFonts w:ascii="仿宋" w:eastAsia="仿宋" w:hAnsi="仿宋"/>
          <w:sz w:val="32"/>
          <w:szCs w:val="32"/>
        </w:rPr>
        <w:t>，配股价格应当由上市公司和主承销商根据公司股票在二级市场的价格、市盈率</w:t>
      </w:r>
      <w:proofErr w:type="gramStart"/>
      <w:r w:rsidRPr="002E5578">
        <w:rPr>
          <w:rFonts w:ascii="仿宋" w:eastAsia="仿宋" w:hAnsi="仿宋"/>
          <w:sz w:val="32"/>
          <w:szCs w:val="32"/>
        </w:rPr>
        <w:t>及市净率</w:t>
      </w:r>
      <w:proofErr w:type="gramEnd"/>
      <w:r w:rsidRPr="002E5578">
        <w:rPr>
          <w:rFonts w:ascii="仿宋" w:eastAsia="仿宋" w:hAnsi="仿宋"/>
          <w:sz w:val="32"/>
          <w:szCs w:val="32"/>
        </w:rPr>
        <w:t>、募集资金投资项目的资金需求量等因素协商确定，配股价格不得低于</w:t>
      </w:r>
      <w:r w:rsidRPr="00517641">
        <w:rPr>
          <w:rFonts w:ascii="Times New Roman" w:eastAsia="仿宋" w:hAnsi="Times New Roman" w:cs="Times New Roman"/>
          <w:sz w:val="32"/>
          <w:szCs w:val="32"/>
        </w:rPr>
        <w:t>1</w:t>
      </w:r>
      <w:r w:rsidRPr="00517641">
        <w:rPr>
          <w:rFonts w:ascii="Times New Roman" w:eastAsia="仿宋" w:hAnsi="Times New Roman" w:cs="Times New Roman"/>
          <w:sz w:val="32"/>
          <w:szCs w:val="32"/>
        </w:rPr>
        <w:t>元</w:t>
      </w:r>
      <w:r w:rsidRPr="00517641">
        <w:rPr>
          <w:rFonts w:ascii="Times New Roman" w:eastAsia="仿宋" w:hAnsi="Times New Roman" w:cs="Times New Roman"/>
          <w:sz w:val="32"/>
          <w:szCs w:val="32"/>
        </w:rPr>
        <w:t>/</w:t>
      </w:r>
      <w:r w:rsidRPr="00517641">
        <w:rPr>
          <w:rFonts w:ascii="Times New Roman" w:eastAsia="仿宋" w:hAnsi="Times New Roman" w:cs="Times New Roman"/>
          <w:sz w:val="32"/>
          <w:szCs w:val="32"/>
        </w:rPr>
        <w:t>股</w:t>
      </w:r>
      <w:r w:rsidRPr="002E5578">
        <w:rPr>
          <w:rFonts w:ascii="仿宋" w:eastAsia="仿宋" w:hAnsi="仿宋"/>
          <w:sz w:val="32"/>
          <w:szCs w:val="32"/>
        </w:rPr>
        <w:t>。</w:t>
      </w:r>
    </w:p>
    <w:p w14:paraId="71DF2D12" w14:textId="06CBFD74" w:rsidR="00484EEC" w:rsidRPr="002E5578" w:rsidRDefault="00484EEC"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hint="eastAsia"/>
          <w:sz w:val="32"/>
          <w:szCs w:val="32"/>
        </w:rPr>
        <w:t>上市公司</w:t>
      </w:r>
      <w:r w:rsidR="001A1853" w:rsidRPr="002E5578">
        <w:rPr>
          <w:rFonts w:ascii="仿宋" w:eastAsia="仿宋" w:hAnsi="仿宋" w:hint="eastAsia"/>
          <w:sz w:val="32"/>
          <w:szCs w:val="32"/>
        </w:rPr>
        <w:t>配股</w:t>
      </w:r>
      <w:r w:rsidRPr="002E5578">
        <w:rPr>
          <w:rFonts w:ascii="仿宋" w:eastAsia="仿宋" w:hAnsi="仿宋" w:hint="eastAsia"/>
          <w:sz w:val="32"/>
          <w:szCs w:val="32"/>
        </w:rPr>
        <w:t>的，应</w:t>
      </w:r>
      <w:r w:rsidR="00F24B9D" w:rsidRPr="002E5578">
        <w:rPr>
          <w:rFonts w:ascii="仿宋" w:eastAsia="仿宋" w:hAnsi="仿宋" w:hint="eastAsia"/>
          <w:sz w:val="32"/>
          <w:szCs w:val="32"/>
        </w:rPr>
        <w:t>当</w:t>
      </w:r>
      <w:r w:rsidRPr="002E5578">
        <w:rPr>
          <w:rFonts w:ascii="仿宋" w:eastAsia="仿宋" w:hAnsi="仿宋" w:hint="eastAsia"/>
          <w:sz w:val="32"/>
          <w:szCs w:val="32"/>
        </w:rPr>
        <w:t>在发行与承销方案中明确发行失败后的退款及补偿安排、纠纷解决机制等，并按照本所</w:t>
      </w:r>
      <w:r w:rsidR="00D26446" w:rsidRPr="002E5578">
        <w:rPr>
          <w:rFonts w:ascii="仿宋" w:eastAsia="仿宋" w:hAnsi="仿宋" w:hint="eastAsia"/>
          <w:sz w:val="32"/>
          <w:szCs w:val="32"/>
        </w:rPr>
        <w:t>相关</w:t>
      </w:r>
      <w:r w:rsidRPr="002E5578">
        <w:rPr>
          <w:rFonts w:ascii="仿宋" w:eastAsia="仿宋" w:hAnsi="仿宋" w:hint="eastAsia"/>
          <w:sz w:val="32"/>
          <w:szCs w:val="32"/>
        </w:rPr>
        <w:t>规定披露发行阶段公告</w:t>
      </w:r>
      <w:r w:rsidR="00D26446" w:rsidRPr="002E5578">
        <w:rPr>
          <w:rFonts w:ascii="仿宋" w:eastAsia="仿宋" w:hAnsi="仿宋" w:hint="eastAsia"/>
          <w:sz w:val="32"/>
          <w:szCs w:val="32"/>
        </w:rPr>
        <w:t>，办理股份</w:t>
      </w:r>
      <w:r w:rsidR="00D26446" w:rsidRPr="002E5578">
        <w:rPr>
          <w:rFonts w:ascii="仿宋" w:eastAsia="仿宋" w:hAnsi="仿宋"/>
          <w:sz w:val="32"/>
          <w:szCs w:val="32"/>
        </w:rPr>
        <w:t>登记等事宜</w:t>
      </w:r>
      <w:r w:rsidRPr="002E5578">
        <w:rPr>
          <w:rFonts w:ascii="仿宋" w:eastAsia="仿宋" w:hAnsi="仿宋" w:hint="eastAsia"/>
          <w:sz w:val="32"/>
          <w:szCs w:val="32"/>
        </w:rPr>
        <w:t>。</w:t>
      </w:r>
    </w:p>
    <w:p w14:paraId="14F30FAD" w14:textId="7B7726C1" w:rsidR="000F7C3B" w:rsidRPr="00517641" w:rsidRDefault="00A95AC0" w:rsidP="00A32DED">
      <w:pPr>
        <w:adjustRightInd w:val="0"/>
        <w:snapToGrid w:val="0"/>
        <w:spacing w:before="240" w:after="240" w:line="620" w:lineRule="exact"/>
        <w:jc w:val="center"/>
        <w:outlineLvl w:val="0"/>
        <w:rPr>
          <w:rFonts w:ascii="Times New Roman" w:eastAsia="黑体" w:hAnsi="Times New Roman" w:cs="Times New Roman"/>
          <w:color w:val="000000" w:themeColor="text1"/>
          <w:sz w:val="32"/>
          <w:szCs w:val="30"/>
        </w:rPr>
      </w:pPr>
      <w:r w:rsidRPr="00517641">
        <w:rPr>
          <w:rFonts w:ascii="Times New Roman" w:eastAsia="黑体" w:hAnsi="Times New Roman" w:cs="Times New Roman" w:hint="eastAsia"/>
          <w:color w:val="000000" w:themeColor="text1"/>
          <w:sz w:val="32"/>
          <w:szCs w:val="30"/>
        </w:rPr>
        <w:t>第</w:t>
      </w:r>
      <w:r w:rsidR="00716A90" w:rsidRPr="00517641">
        <w:rPr>
          <w:rFonts w:ascii="Times New Roman" w:eastAsia="黑体" w:hAnsi="Times New Roman" w:cs="Times New Roman" w:hint="eastAsia"/>
          <w:color w:val="000000" w:themeColor="text1"/>
          <w:sz w:val="32"/>
          <w:szCs w:val="30"/>
        </w:rPr>
        <w:t>四</w:t>
      </w:r>
      <w:r w:rsidR="00ED408F" w:rsidRPr="00517641">
        <w:rPr>
          <w:rFonts w:ascii="Times New Roman" w:eastAsia="黑体" w:hAnsi="Times New Roman" w:cs="Times New Roman"/>
          <w:color w:val="000000" w:themeColor="text1"/>
          <w:sz w:val="32"/>
          <w:szCs w:val="30"/>
        </w:rPr>
        <w:t>章</w:t>
      </w:r>
      <w:r w:rsidR="00ED408F" w:rsidRPr="00517641">
        <w:rPr>
          <w:rFonts w:ascii="Times New Roman" w:eastAsia="黑体" w:hAnsi="Times New Roman" w:cs="Times New Roman"/>
          <w:color w:val="000000" w:themeColor="text1"/>
          <w:sz w:val="32"/>
          <w:szCs w:val="30"/>
        </w:rPr>
        <w:t xml:space="preserve"> </w:t>
      </w:r>
      <w:r w:rsidR="00A32DED" w:rsidRPr="00517641">
        <w:rPr>
          <w:rFonts w:ascii="Times New Roman" w:eastAsia="黑体" w:hAnsi="Times New Roman" w:cs="Times New Roman"/>
          <w:color w:val="000000" w:themeColor="text1"/>
          <w:sz w:val="32"/>
          <w:szCs w:val="30"/>
        </w:rPr>
        <w:t xml:space="preserve"> </w:t>
      </w:r>
      <w:r w:rsidR="00F3619A" w:rsidRPr="00517641">
        <w:rPr>
          <w:rFonts w:ascii="Times New Roman" w:eastAsia="黑体" w:hAnsi="Times New Roman" w:cs="Times New Roman" w:hint="eastAsia"/>
          <w:color w:val="000000" w:themeColor="text1"/>
          <w:sz w:val="32"/>
          <w:szCs w:val="30"/>
        </w:rPr>
        <w:t>其他事项</w:t>
      </w:r>
    </w:p>
    <w:p w14:paraId="1CFB67E7" w14:textId="60577371" w:rsidR="00E810B1" w:rsidRPr="002E5578" w:rsidRDefault="00E810B1"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hint="eastAsia"/>
          <w:sz w:val="32"/>
          <w:szCs w:val="32"/>
        </w:rPr>
        <w:t>发行对象承诺对其认购股票进行限售的，应当按照其承诺办理自愿限售，并予以披露。</w:t>
      </w:r>
    </w:p>
    <w:p w14:paraId="388420AC" w14:textId="4F32864F" w:rsidR="003F0A9C" w:rsidRPr="002E5578" w:rsidRDefault="003F0A9C"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hint="eastAsia"/>
          <w:sz w:val="32"/>
          <w:szCs w:val="32"/>
        </w:rPr>
        <w:t>上市</w:t>
      </w:r>
      <w:r w:rsidRPr="002E5578">
        <w:rPr>
          <w:rFonts w:ascii="仿宋" w:eastAsia="仿宋" w:hAnsi="仿宋"/>
          <w:sz w:val="32"/>
          <w:szCs w:val="32"/>
        </w:rPr>
        <w:t>公司</w:t>
      </w:r>
      <w:r w:rsidRPr="002E5578">
        <w:rPr>
          <w:rFonts w:ascii="仿宋" w:eastAsia="仿宋" w:hAnsi="仿宋" w:hint="eastAsia"/>
          <w:sz w:val="32"/>
          <w:szCs w:val="32"/>
        </w:rPr>
        <w:t>中止发行后，在中国证监会注册文件有效期内，符合《再融资办法》的发行条件，且未发生可能影响本次发行的重大事项的，发行人和主承销商报经本所备案可以重新启动发行。</w:t>
      </w:r>
    </w:p>
    <w:p w14:paraId="1BFD8E49" w14:textId="36FAD10C" w:rsidR="009C1E1B" w:rsidRPr="002E5578" w:rsidRDefault="009C1E1B"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hint="eastAsia"/>
          <w:sz w:val="32"/>
          <w:szCs w:val="32"/>
        </w:rPr>
        <w:t>取得中国证监会注册文件后，上市公司发生</w:t>
      </w:r>
      <w:r w:rsidRPr="002E5578">
        <w:rPr>
          <w:rFonts w:ascii="仿宋" w:eastAsia="仿宋" w:hAnsi="仿宋" w:hint="eastAsia"/>
          <w:sz w:val="32"/>
          <w:szCs w:val="32"/>
        </w:rPr>
        <w:lastRenderedPageBreak/>
        <w:t>影响</w:t>
      </w:r>
      <w:r w:rsidR="00CE7F34" w:rsidRPr="002E5578">
        <w:rPr>
          <w:rFonts w:ascii="仿宋" w:eastAsia="仿宋" w:hAnsi="仿宋" w:hint="eastAsia"/>
          <w:sz w:val="32"/>
          <w:szCs w:val="32"/>
        </w:rPr>
        <w:t>证券</w:t>
      </w:r>
      <w:r w:rsidRPr="002E5578">
        <w:rPr>
          <w:rFonts w:ascii="仿宋" w:eastAsia="仿宋" w:hAnsi="仿宋" w:hint="eastAsia"/>
          <w:sz w:val="32"/>
          <w:szCs w:val="32"/>
        </w:rPr>
        <w:t>发行或投资者判断重大事项的，在处理完成相关事项且符合要求的前提下，方可启动发行。</w:t>
      </w:r>
    </w:p>
    <w:p w14:paraId="7463323B" w14:textId="2A4CEFD1" w:rsidR="00A0018D" w:rsidRPr="002E5578" w:rsidRDefault="009C1E1B"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hint="eastAsia"/>
          <w:sz w:val="32"/>
          <w:szCs w:val="32"/>
        </w:rPr>
        <w:t>上市公司及相关主体</w:t>
      </w:r>
      <w:r w:rsidR="00134560" w:rsidRPr="002E5578">
        <w:rPr>
          <w:rFonts w:ascii="仿宋" w:eastAsia="仿宋" w:hAnsi="仿宋" w:hint="eastAsia"/>
          <w:sz w:val="32"/>
          <w:szCs w:val="32"/>
        </w:rPr>
        <w:t>违反</w:t>
      </w:r>
      <w:r w:rsidR="00134560" w:rsidRPr="002E5578">
        <w:rPr>
          <w:rFonts w:ascii="仿宋" w:eastAsia="仿宋" w:hAnsi="仿宋"/>
          <w:sz w:val="32"/>
          <w:szCs w:val="32"/>
        </w:rPr>
        <w:t>本指引及</w:t>
      </w:r>
      <w:r w:rsidR="00134560" w:rsidRPr="002E5578">
        <w:rPr>
          <w:rFonts w:ascii="仿宋" w:eastAsia="仿宋" w:hAnsi="仿宋" w:hint="eastAsia"/>
          <w:sz w:val="32"/>
          <w:szCs w:val="32"/>
        </w:rPr>
        <w:t>相关</w:t>
      </w:r>
      <w:r w:rsidR="00134560" w:rsidRPr="002E5578">
        <w:rPr>
          <w:rFonts w:ascii="仿宋" w:eastAsia="仿宋" w:hAnsi="仿宋"/>
          <w:sz w:val="32"/>
          <w:szCs w:val="32"/>
        </w:rPr>
        <w:t>规定的</w:t>
      </w:r>
      <w:r w:rsidR="00A0018D" w:rsidRPr="002E5578">
        <w:rPr>
          <w:rFonts w:ascii="仿宋" w:eastAsia="仿宋" w:hAnsi="仿宋" w:hint="eastAsia"/>
          <w:sz w:val="32"/>
          <w:szCs w:val="32"/>
        </w:rPr>
        <w:t>，本所</w:t>
      </w:r>
      <w:r w:rsidR="003005A1" w:rsidRPr="002E5578">
        <w:rPr>
          <w:rFonts w:ascii="仿宋" w:eastAsia="仿宋" w:hAnsi="仿宋" w:hint="eastAsia"/>
          <w:sz w:val="32"/>
          <w:szCs w:val="32"/>
        </w:rPr>
        <w:t>可以采取</w:t>
      </w:r>
      <w:r w:rsidR="00A555F9" w:rsidRPr="002E5578">
        <w:rPr>
          <w:rFonts w:ascii="仿宋" w:eastAsia="仿宋" w:hAnsi="仿宋" w:hint="eastAsia"/>
          <w:sz w:val="32"/>
          <w:szCs w:val="32"/>
        </w:rPr>
        <w:t>自律</w:t>
      </w:r>
      <w:r w:rsidR="00A0018D" w:rsidRPr="002E5578">
        <w:rPr>
          <w:rFonts w:ascii="仿宋" w:eastAsia="仿宋" w:hAnsi="仿宋" w:hint="eastAsia"/>
          <w:sz w:val="32"/>
          <w:szCs w:val="32"/>
        </w:rPr>
        <w:t>监管措施</w:t>
      </w:r>
      <w:r w:rsidR="00FA69EA">
        <w:rPr>
          <w:rFonts w:ascii="仿宋" w:eastAsia="仿宋" w:hAnsi="仿宋" w:hint="eastAsia"/>
          <w:sz w:val="32"/>
          <w:szCs w:val="32"/>
        </w:rPr>
        <w:t>或</w:t>
      </w:r>
      <w:r w:rsidR="00A0018D" w:rsidRPr="002E5578">
        <w:rPr>
          <w:rFonts w:ascii="仿宋" w:eastAsia="仿宋" w:hAnsi="仿宋" w:hint="eastAsia"/>
          <w:sz w:val="32"/>
          <w:szCs w:val="32"/>
        </w:rPr>
        <w:t>纪律处分</w:t>
      </w:r>
      <w:r w:rsidR="00134560" w:rsidRPr="002E5578">
        <w:rPr>
          <w:rFonts w:ascii="仿宋" w:eastAsia="仿宋" w:hAnsi="仿宋" w:hint="eastAsia"/>
          <w:sz w:val="32"/>
          <w:szCs w:val="32"/>
        </w:rPr>
        <w:t>。</w:t>
      </w:r>
    </w:p>
    <w:p w14:paraId="15DC9B2B" w14:textId="75DC513D" w:rsidR="009C1E1B" w:rsidRPr="00517641" w:rsidRDefault="009C1E1B" w:rsidP="00A32DED">
      <w:pPr>
        <w:adjustRightInd w:val="0"/>
        <w:snapToGrid w:val="0"/>
        <w:spacing w:before="240" w:after="240" w:line="620" w:lineRule="exact"/>
        <w:jc w:val="center"/>
        <w:outlineLvl w:val="0"/>
        <w:rPr>
          <w:rFonts w:ascii="Times New Roman" w:eastAsia="黑体" w:hAnsi="Times New Roman" w:cs="Times New Roman"/>
          <w:color w:val="000000" w:themeColor="text1"/>
          <w:sz w:val="32"/>
          <w:szCs w:val="30"/>
        </w:rPr>
      </w:pPr>
      <w:r w:rsidRPr="00517641">
        <w:rPr>
          <w:rFonts w:ascii="Times New Roman" w:eastAsia="黑体" w:hAnsi="Times New Roman" w:cs="Times New Roman" w:hint="eastAsia"/>
          <w:color w:val="000000" w:themeColor="text1"/>
          <w:sz w:val="32"/>
          <w:szCs w:val="30"/>
        </w:rPr>
        <w:t>第</w:t>
      </w:r>
      <w:r w:rsidR="00716A90" w:rsidRPr="00517641">
        <w:rPr>
          <w:rFonts w:ascii="Times New Roman" w:eastAsia="黑体" w:hAnsi="Times New Roman" w:cs="Times New Roman" w:hint="eastAsia"/>
          <w:color w:val="000000" w:themeColor="text1"/>
          <w:sz w:val="32"/>
          <w:szCs w:val="30"/>
        </w:rPr>
        <w:t>五</w:t>
      </w:r>
      <w:r w:rsidRPr="00517641">
        <w:rPr>
          <w:rFonts w:ascii="Times New Roman" w:eastAsia="黑体" w:hAnsi="Times New Roman" w:cs="Times New Roman"/>
          <w:color w:val="000000" w:themeColor="text1"/>
          <w:sz w:val="32"/>
          <w:szCs w:val="30"/>
        </w:rPr>
        <w:t>章</w:t>
      </w:r>
      <w:r w:rsidRPr="00517641">
        <w:rPr>
          <w:rFonts w:ascii="Times New Roman" w:eastAsia="黑体" w:hAnsi="Times New Roman" w:cs="Times New Roman"/>
          <w:color w:val="000000" w:themeColor="text1"/>
          <w:sz w:val="32"/>
          <w:szCs w:val="30"/>
        </w:rPr>
        <w:t xml:space="preserve"> </w:t>
      </w:r>
      <w:r w:rsidR="00A32DED" w:rsidRPr="00517641">
        <w:rPr>
          <w:rFonts w:ascii="Times New Roman" w:eastAsia="黑体" w:hAnsi="Times New Roman" w:cs="Times New Roman"/>
          <w:color w:val="000000" w:themeColor="text1"/>
          <w:sz w:val="32"/>
          <w:szCs w:val="30"/>
        </w:rPr>
        <w:t xml:space="preserve"> </w:t>
      </w:r>
      <w:r w:rsidRPr="00517641">
        <w:rPr>
          <w:rFonts w:ascii="Times New Roman" w:eastAsia="黑体" w:hAnsi="Times New Roman" w:cs="Times New Roman" w:hint="eastAsia"/>
          <w:color w:val="000000" w:themeColor="text1"/>
          <w:sz w:val="32"/>
          <w:szCs w:val="30"/>
        </w:rPr>
        <w:t>附</w:t>
      </w:r>
      <w:r w:rsidR="00A32DED" w:rsidRPr="00517641">
        <w:rPr>
          <w:rFonts w:ascii="Times New Roman" w:eastAsia="黑体" w:hAnsi="Times New Roman" w:cs="Times New Roman"/>
          <w:color w:val="000000" w:themeColor="text1"/>
          <w:sz w:val="32"/>
          <w:szCs w:val="30"/>
        </w:rPr>
        <w:t xml:space="preserve">  </w:t>
      </w:r>
      <w:r w:rsidRPr="00517641">
        <w:rPr>
          <w:rFonts w:ascii="Times New Roman" w:eastAsia="黑体" w:hAnsi="Times New Roman" w:cs="Times New Roman" w:hint="eastAsia"/>
          <w:color w:val="000000" w:themeColor="text1"/>
          <w:sz w:val="32"/>
          <w:szCs w:val="30"/>
        </w:rPr>
        <w:t>则</w:t>
      </w:r>
    </w:p>
    <w:p w14:paraId="53E7B1CF" w14:textId="630FA9DC" w:rsidR="004070C7" w:rsidRPr="002E5578" w:rsidRDefault="004070C7"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hint="eastAsia"/>
          <w:sz w:val="32"/>
          <w:szCs w:val="32"/>
        </w:rPr>
        <w:t>上市公司发行前特定期间股票交易均价</w:t>
      </w:r>
      <w:r w:rsidRPr="002E5578">
        <w:rPr>
          <w:rFonts w:ascii="仿宋" w:eastAsia="仿宋" w:hAnsi="仿宋"/>
          <w:sz w:val="32"/>
          <w:szCs w:val="32"/>
        </w:rPr>
        <w:t>=特定期间内交易总额</w:t>
      </w:r>
      <w:r w:rsidR="00F24B9D" w:rsidRPr="002E5578">
        <w:rPr>
          <w:rFonts w:ascii="仿宋" w:eastAsia="仿宋" w:hAnsi="仿宋"/>
          <w:sz w:val="32"/>
          <w:szCs w:val="32"/>
        </w:rPr>
        <w:t>/</w:t>
      </w:r>
      <w:r w:rsidRPr="002E5578">
        <w:rPr>
          <w:rFonts w:ascii="仿宋" w:eastAsia="仿宋" w:hAnsi="仿宋" w:hint="eastAsia"/>
          <w:sz w:val="32"/>
          <w:szCs w:val="32"/>
        </w:rPr>
        <w:t>股票交易总量，不包含大宗交易。</w:t>
      </w:r>
      <w:r w:rsidR="00BC7494" w:rsidRPr="002E5578">
        <w:rPr>
          <w:rFonts w:ascii="仿宋" w:eastAsia="仿宋" w:hAnsi="仿宋" w:hint="eastAsia"/>
          <w:sz w:val="32"/>
          <w:szCs w:val="32"/>
        </w:rPr>
        <w:t>特定</w:t>
      </w:r>
      <w:proofErr w:type="gramStart"/>
      <w:r w:rsidR="00BC7494" w:rsidRPr="002E5578">
        <w:rPr>
          <w:rFonts w:ascii="仿宋" w:eastAsia="仿宋" w:hAnsi="仿宋"/>
          <w:sz w:val="32"/>
          <w:szCs w:val="32"/>
        </w:rPr>
        <w:t>期间指</w:t>
      </w:r>
      <w:proofErr w:type="gramEnd"/>
      <w:r w:rsidR="00BC7494" w:rsidRPr="002E5578">
        <w:rPr>
          <w:rFonts w:ascii="仿宋" w:eastAsia="仿宋" w:hAnsi="仿宋"/>
          <w:sz w:val="32"/>
          <w:szCs w:val="32"/>
        </w:rPr>
        <w:t>本指引</w:t>
      </w:r>
      <w:r w:rsidR="00BC7494" w:rsidRPr="002E5578">
        <w:rPr>
          <w:rFonts w:ascii="仿宋" w:eastAsia="仿宋" w:hAnsi="仿宋" w:hint="eastAsia"/>
          <w:sz w:val="32"/>
          <w:szCs w:val="32"/>
        </w:rPr>
        <w:t>第</w:t>
      </w:r>
      <w:r w:rsidR="00BC7494" w:rsidRPr="002E5578">
        <w:rPr>
          <w:rFonts w:ascii="仿宋" w:eastAsia="仿宋" w:hAnsi="仿宋"/>
          <w:sz w:val="32"/>
          <w:szCs w:val="32"/>
        </w:rPr>
        <w:t>七条和第二十</w:t>
      </w:r>
      <w:r w:rsidR="00101566" w:rsidRPr="002E5578">
        <w:rPr>
          <w:rFonts w:ascii="仿宋" w:eastAsia="仿宋" w:hAnsi="仿宋" w:hint="eastAsia"/>
          <w:sz w:val="32"/>
          <w:szCs w:val="32"/>
        </w:rPr>
        <w:t>一</w:t>
      </w:r>
      <w:r w:rsidR="00BC7494" w:rsidRPr="002E5578">
        <w:rPr>
          <w:rFonts w:ascii="仿宋" w:eastAsia="仿宋" w:hAnsi="仿宋"/>
          <w:sz w:val="32"/>
          <w:szCs w:val="32"/>
        </w:rPr>
        <w:t>条规定的</w:t>
      </w:r>
      <w:r w:rsidR="000228EF" w:rsidRPr="002E5578">
        <w:rPr>
          <w:rFonts w:ascii="仿宋" w:eastAsia="仿宋" w:hAnsi="仿宋" w:hint="eastAsia"/>
          <w:sz w:val="32"/>
          <w:szCs w:val="32"/>
        </w:rPr>
        <w:t>均价期间</w:t>
      </w:r>
      <w:r w:rsidR="000228EF" w:rsidRPr="002E5578">
        <w:rPr>
          <w:rFonts w:ascii="仿宋" w:eastAsia="仿宋" w:hAnsi="仿宋"/>
          <w:sz w:val="32"/>
          <w:szCs w:val="32"/>
        </w:rPr>
        <w:t>。</w:t>
      </w:r>
    </w:p>
    <w:p w14:paraId="2903A2F7" w14:textId="6781365E" w:rsidR="00A0018D" w:rsidRPr="002E5578" w:rsidRDefault="00A0018D"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hint="eastAsia"/>
          <w:sz w:val="32"/>
          <w:szCs w:val="32"/>
        </w:rPr>
        <w:t>上市</w:t>
      </w:r>
      <w:r w:rsidRPr="002E5578">
        <w:rPr>
          <w:rFonts w:ascii="仿宋" w:eastAsia="仿宋" w:hAnsi="仿宋"/>
          <w:sz w:val="32"/>
          <w:szCs w:val="32"/>
        </w:rPr>
        <w:t>公司发行证券购买资产同时募集配套资金的，募集配套资金部分的</w:t>
      </w:r>
      <w:r w:rsidR="009735A3" w:rsidRPr="002E5578">
        <w:rPr>
          <w:rFonts w:ascii="仿宋" w:eastAsia="仿宋" w:hAnsi="仿宋" w:hint="eastAsia"/>
          <w:sz w:val="32"/>
          <w:szCs w:val="32"/>
        </w:rPr>
        <w:t>证券</w:t>
      </w:r>
      <w:r w:rsidRPr="002E5578">
        <w:rPr>
          <w:rFonts w:ascii="仿宋" w:eastAsia="仿宋" w:hAnsi="仿宋"/>
          <w:sz w:val="32"/>
          <w:szCs w:val="32"/>
        </w:rPr>
        <w:t>发行与承销参照</w:t>
      </w:r>
      <w:r w:rsidR="00A4413B" w:rsidRPr="002E5578">
        <w:rPr>
          <w:rFonts w:ascii="仿宋" w:eastAsia="仿宋" w:hAnsi="仿宋" w:hint="eastAsia"/>
          <w:sz w:val="32"/>
          <w:szCs w:val="32"/>
        </w:rPr>
        <w:t>适用</w:t>
      </w:r>
      <w:r w:rsidRPr="002E5578">
        <w:rPr>
          <w:rFonts w:ascii="仿宋" w:eastAsia="仿宋" w:hAnsi="仿宋"/>
          <w:sz w:val="32"/>
          <w:szCs w:val="32"/>
        </w:rPr>
        <w:t>本</w:t>
      </w:r>
      <w:r w:rsidRPr="002E5578">
        <w:rPr>
          <w:rFonts w:ascii="仿宋" w:eastAsia="仿宋" w:hAnsi="仿宋" w:hint="eastAsia"/>
          <w:sz w:val="32"/>
          <w:szCs w:val="32"/>
        </w:rPr>
        <w:t>指引</w:t>
      </w:r>
      <w:r w:rsidRPr="002E5578">
        <w:rPr>
          <w:rFonts w:ascii="仿宋" w:eastAsia="仿宋" w:hAnsi="仿宋"/>
          <w:sz w:val="32"/>
          <w:szCs w:val="32"/>
        </w:rPr>
        <w:t>。</w:t>
      </w:r>
    </w:p>
    <w:p w14:paraId="7D4A1103" w14:textId="48B1C938" w:rsidR="00A0018D" w:rsidRPr="002E5578" w:rsidRDefault="00A0018D"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hint="eastAsia"/>
          <w:sz w:val="32"/>
          <w:szCs w:val="32"/>
        </w:rPr>
        <w:t>上市公司向特定对象发行优先股的，</w:t>
      </w:r>
      <w:r w:rsidR="00342A8A" w:rsidRPr="002E5578">
        <w:rPr>
          <w:rFonts w:ascii="仿宋" w:eastAsia="仿宋" w:hAnsi="仿宋"/>
          <w:sz w:val="32"/>
          <w:szCs w:val="32"/>
        </w:rPr>
        <w:t>发行与承销</w:t>
      </w:r>
      <w:r w:rsidRPr="002E5578">
        <w:rPr>
          <w:rFonts w:ascii="仿宋" w:eastAsia="仿宋" w:hAnsi="仿宋" w:hint="eastAsia"/>
          <w:sz w:val="32"/>
          <w:szCs w:val="32"/>
        </w:rPr>
        <w:t>参照</w:t>
      </w:r>
      <w:r w:rsidR="00342A8A" w:rsidRPr="002E5578">
        <w:rPr>
          <w:rFonts w:ascii="仿宋" w:eastAsia="仿宋" w:hAnsi="仿宋" w:hint="eastAsia"/>
          <w:sz w:val="32"/>
          <w:szCs w:val="32"/>
        </w:rPr>
        <w:t>适用</w:t>
      </w:r>
      <w:r w:rsidRPr="002E5578">
        <w:rPr>
          <w:rFonts w:ascii="仿宋" w:eastAsia="仿宋" w:hAnsi="仿宋" w:hint="eastAsia"/>
          <w:sz w:val="32"/>
          <w:szCs w:val="32"/>
        </w:rPr>
        <w:t>本指</w:t>
      </w:r>
      <w:r w:rsidR="00342A8A" w:rsidRPr="002E5578">
        <w:rPr>
          <w:rFonts w:ascii="仿宋" w:eastAsia="仿宋" w:hAnsi="仿宋" w:hint="eastAsia"/>
          <w:sz w:val="32"/>
          <w:szCs w:val="32"/>
        </w:rPr>
        <w:t>引。</w:t>
      </w:r>
    </w:p>
    <w:p w14:paraId="4B4DF332" w14:textId="3997BB96" w:rsidR="00101566" w:rsidRPr="002E5578" w:rsidRDefault="009C1E1B" w:rsidP="00A32DED">
      <w:pPr>
        <w:pStyle w:val="a7"/>
        <w:numPr>
          <w:ilvl w:val="0"/>
          <w:numId w:val="15"/>
        </w:numPr>
        <w:spacing w:line="620" w:lineRule="exact"/>
        <w:ind w:left="0" w:firstLine="640"/>
        <w:rPr>
          <w:rFonts w:ascii="仿宋" w:eastAsia="仿宋" w:hAnsi="仿宋"/>
          <w:sz w:val="32"/>
          <w:szCs w:val="32"/>
        </w:rPr>
      </w:pPr>
      <w:r w:rsidRPr="002E5578">
        <w:rPr>
          <w:rFonts w:ascii="仿宋" w:eastAsia="仿宋" w:hAnsi="仿宋" w:hint="eastAsia"/>
          <w:sz w:val="32"/>
          <w:szCs w:val="32"/>
        </w:rPr>
        <w:t>本指引由本所负责解释。</w:t>
      </w:r>
    </w:p>
    <w:p w14:paraId="72D77F01" w14:textId="5753B1D9" w:rsidR="00101566" w:rsidRPr="00517641" w:rsidRDefault="00101566" w:rsidP="00A32DED">
      <w:pPr>
        <w:pStyle w:val="a7"/>
        <w:numPr>
          <w:ilvl w:val="0"/>
          <w:numId w:val="15"/>
        </w:numPr>
        <w:spacing w:line="620" w:lineRule="exact"/>
        <w:ind w:left="0" w:firstLine="640"/>
        <w:rPr>
          <w:rFonts w:ascii="Times New Roman" w:eastAsia="仿宋" w:hAnsi="Times New Roman" w:cs="Times New Roman"/>
          <w:sz w:val="32"/>
          <w:szCs w:val="32"/>
        </w:rPr>
      </w:pPr>
      <w:r w:rsidRPr="002E5578">
        <w:rPr>
          <w:rFonts w:ascii="仿宋" w:eastAsia="仿宋" w:hAnsi="仿宋" w:hint="eastAsia"/>
          <w:sz w:val="32"/>
          <w:szCs w:val="32"/>
        </w:rPr>
        <w:t>本</w:t>
      </w:r>
      <w:r w:rsidR="00A4413B" w:rsidRPr="002E5578">
        <w:rPr>
          <w:rFonts w:ascii="仿宋" w:eastAsia="仿宋" w:hAnsi="仿宋" w:hint="eastAsia"/>
          <w:sz w:val="32"/>
          <w:szCs w:val="32"/>
        </w:rPr>
        <w:t>指引</w:t>
      </w:r>
      <w:r w:rsidRPr="002E5578">
        <w:rPr>
          <w:rFonts w:ascii="仿宋" w:eastAsia="仿宋" w:hAnsi="仿宋" w:hint="eastAsia"/>
          <w:sz w:val="32"/>
          <w:szCs w:val="32"/>
        </w:rPr>
        <w:t>自</w:t>
      </w:r>
      <w:r w:rsidRPr="00517641">
        <w:rPr>
          <w:rFonts w:ascii="Times New Roman" w:eastAsia="仿宋" w:hAnsi="Times New Roman" w:cs="Times New Roman"/>
          <w:sz w:val="32"/>
          <w:szCs w:val="32"/>
        </w:rPr>
        <w:t>2021</w:t>
      </w:r>
      <w:r w:rsidRPr="00517641">
        <w:rPr>
          <w:rFonts w:ascii="Times New Roman" w:eastAsia="仿宋" w:hAnsi="Times New Roman" w:cs="Times New Roman"/>
          <w:sz w:val="32"/>
          <w:szCs w:val="32"/>
        </w:rPr>
        <w:t>年</w:t>
      </w:r>
      <w:r w:rsidR="000676FA">
        <w:rPr>
          <w:rFonts w:ascii="Times New Roman" w:eastAsia="仿宋" w:hAnsi="Times New Roman" w:cs="Times New Roman"/>
          <w:sz w:val="32"/>
          <w:szCs w:val="32"/>
        </w:rPr>
        <w:t>11</w:t>
      </w:r>
      <w:r w:rsidRPr="00517641">
        <w:rPr>
          <w:rFonts w:ascii="Times New Roman" w:eastAsia="仿宋" w:hAnsi="Times New Roman" w:cs="Times New Roman"/>
          <w:sz w:val="32"/>
          <w:szCs w:val="32"/>
        </w:rPr>
        <w:t>月</w:t>
      </w:r>
      <w:r w:rsidR="000676FA">
        <w:rPr>
          <w:rFonts w:ascii="Times New Roman" w:eastAsia="仿宋" w:hAnsi="Times New Roman" w:cs="Times New Roman"/>
          <w:sz w:val="32"/>
          <w:szCs w:val="32"/>
        </w:rPr>
        <w:t>15</w:t>
      </w:r>
      <w:r w:rsidRPr="00596ED8">
        <w:rPr>
          <w:rFonts w:ascii="Times New Roman" w:eastAsia="仿宋" w:hAnsi="Times New Roman" w:cs="Times New Roman"/>
          <w:sz w:val="32"/>
          <w:szCs w:val="32"/>
        </w:rPr>
        <w:t>日起施行。</w:t>
      </w:r>
    </w:p>
    <w:p w14:paraId="2353A943" w14:textId="77777777" w:rsidR="00834EA5" w:rsidRPr="000676FA" w:rsidRDefault="00834EA5" w:rsidP="00A32DED">
      <w:pPr>
        <w:pStyle w:val="a7"/>
        <w:widowControl/>
        <w:spacing w:line="620" w:lineRule="exact"/>
        <w:ind w:left="851" w:firstLineChars="0" w:firstLine="0"/>
        <w:jc w:val="left"/>
        <w:rPr>
          <w:rFonts w:ascii="黑体" w:eastAsia="黑体" w:hAnsi="黑体" w:hint="eastAsia"/>
          <w:color w:val="000000" w:themeColor="text1"/>
          <w:sz w:val="32"/>
          <w:szCs w:val="32"/>
        </w:rPr>
      </w:pPr>
    </w:p>
    <w:sectPr w:rsidR="00834EA5" w:rsidRPr="000676FA" w:rsidSect="00A32DED">
      <w:footerReference w:type="even" r:id="rId8"/>
      <w:footerReference w:type="default" r:id="rId9"/>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1D0DC" w14:textId="77777777" w:rsidR="0079167D" w:rsidRDefault="0079167D" w:rsidP="00DD38B6">
      <w:r>
        <w:separator/>
      </w:r>
    </w:p>
  </w:endnote>
  <w:endnote w:type="continuationSeparator" w:id="0">
    <w:p w14:paraId="57EE8EE6" w14:textId="77777777" w:rsidR="0079167D" w:rsidRDefault="0079167D" w:rsidP="00DD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577311"/>
      <w:docPartObj>
        <w:docPartGallery w:val="Page Numbers (Bottom of Page)"/>
        <w:docPartUnique/>
      </w:docPartObj>
    </w:sdtPr>
    <w:sdtEndPr>
      <w:rPr>
        <w:rFonts w:asciiTheme="minorEastAsia" w:hAnsiTheme="minorEastAsia"/>
        <w:sz w:val="28"/>
        <w:szCs w:val="28"/>
      </w:rPr>
    </w:sdtEndPr>
    <w:sdtContent>
      <w:p w14:paraId="5B74422A" w14:textId="28B8BCF0" w:rsidR="00A32DED" w:rsidRPr="00A32DED" w:rsidRDefault="00A32DED">
        <w:pPr>
          <w:pStyle w:val="a6"/>
          <w:rPr>
            <w:rFonts w:asciiTheme="minorEastAsia" w:hAnsiTheme="minorEastAsia"/>
            <w:sz w:val="28"/>
            <w:szCs w:val="28"/>
          </w:rPr>
        </w:pPr>
        <w:r w:rsidRPr="00A32DED">
          <w:rPr>
            <w:rFonts w:asciiTheme="minorEastAsia" w:hAnsiTheme="minorEastAsia"/>
            <w:sz w:val="28"/>
            <w:szCs w:val="28"/>
          </w:rPr>
          <w:fldChar w:fldCharType="begin"/>
        </w:r>
        <w:r w:rsidRPr="00A32DED">
          <w:rPr>
            <w:rFonts w:asciiTheme="minorEastAsia" w:hAnsiTheme="minorEastAsia"/>
            <w:sz w:val="28"/>
            <w:szCs w:val="28"/>
          </w:rPr>
          <w:instrText>PAGE   \* MERGEFORMAT</w:instrText>
        </w:r>
        <w:r w:rsidRPr="00A32DED">
          <w:rPr>
            <w:rFonts w:asciiTheme="minorEastAsia" w:hAnsiTheme="minorEastAsia"/>
            <w:sz w:val="28"/>
            <w:szCs w:val="28"/>
          </w:rPr>
          <w:fldChar w:fldCharType="separate"/>
        </w:r>
        <w:r w:rsidR="0045340B" w:rsidRPr="0045340B">
          <w:rPr>
            <w:rFonts w:asciiTheme="minorEastAsia" w:hAnsiTheme="minorEastAsia"/>
            <w:noProof/>
            <w:sz w:val="28"/>
            <w:szCs w:val="28"/>
            <w:lang w:val="zh-CN"/>
          </w:rPr>
          <w:t>-</w:t>
        </w:r>
        <w:r w:rsidR="0045340B">
          <w:rPr>
            <w:rFonts w:asciiTheme="minorEastAsia" w:hAnsiTheme="minorEastAsia"/>
            <w:noProof/>
            <w:sz w:val="28"/>
            <w:szCs w:val="28"/>
          </w:rPr>
          <w:t xml:space="preserve"> 12 -</w:t>
        </w:r>
        <w:r w:rsidRPr="00A32DED">
          <w:rPr>
            <w:rFonts w:asciiTheme="minorEastAsia" w:hAnsiTheme="minorEastAsia"/>
            <w:sz w:val="28"/>
            <w:szCs w:val="28"/>
          </w:rPr>
          <w:fldChar w:fldCharType="end"/>
        </w:r>
      </w:p>
    </w:sdtContent>
  </w:sdt>
  <w:p w14:paraId="4D4CA0E3" w14:textId="77777777" w:rsidR="00A32DED" w:rsidRDefault="00A32DE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071687"/>
      <w:docPartObj>
        <w:docPartGallery w:val="Page Numbers (Bottom of Page)"/>
        <w:docPartUnique/>
      </w:docPartObj>
    </w:sdtPr>
    <w:sdtEndPr>
      <w:rPr>
        <w:rFonts w:asciiTheme="minorEastAsia" w:hAnsiTheme="minorEastAsia"/>
        <w:sz w:val="28"/>
        <w:szCs w:val="28"/>
      </w:rPr>
    </w:sdtEndPr>
    <w:sdtContent>
      <w:p w14:paraId="3B86A8BD" w14:textId="146D4387" w:rsidR="00A32DED" w:rsidRPr="00A32DED" w:rsidRDefault="00A32DED">
        <w:pPr>
          <w:pStyle w:val="a6"/>
          <w:jc w:val="right"/>
          <w:rPr>
            <w:rFonts w:asciiTheme="minorEastAsia" w:hAnsiTheme="minorEastAsia"/>
            <w:sz w:val="28"/>
            <w:szCs w:val="28"/>
          </w:rPr>
        </w:pPr>
        <w:r w:rsidRPr="00A32DED">
          <w:rPr>
            <w:rFonts w:asciiTheme="minorEastAsia" w:hAnsiTheme="minorEastAsia"/>
            <w:sz w:val="28"/>
            <w:szCs w:val="28"/>
          </w:rPr>
          <w:fldChar w:fldCharType="begin"/>
        </w:r>
        <w:r w:rsidRPr="00A32DED">
          <w:rPr>
            <w:rFonts w:asciiTheme="minorEastAsia" w:hAnsiTheme="minorEastAsia"/>
            <w:sz w:val="28"/>
            <w:szCs w:val="28"/>
          </w:rPr>
          <w:instrText>PAGE   \* MERGEFORMAT</w:instrText>
        </w:r>
        <w:r w:rsidRPr="00A32DED">
          <w:rPr>
            <w:rFonts w:asciiTheme="minorEastAsia" w:hAnsiTheme="minorEastAsia"/>
            <w:sz w:val="28"/>
            <w:szCs w:val="28"/>
          </w:rPr>
          <w:fldChar w:fldCharType="separate"/>
        </w:r>
        <w:r w:rsidR="0045340B" w:rsidRPr="0045340B">
          <w:rPr>
            <w:rFonts w:asciiTheme="minorEastAsia" w:hAnsiTheme="minorEastAsia"/>
            <w:noProof/>
            <w:sz w:val="28"/>
            <w:szCs w:val="28"/>
            <w:lang w:val="zh-CN"/>
          </w:rPr>
          <w:t>-</w:t>
        </w:r>
        <w:r w:rsidR="0045340B">
          <w:rPr>
            <w:rFonts w:asciiTheme="minorEastAsia" w:hAnsiTheme="minorEastAsia"/>
            <w:noProof/>
            <w:sz w:val="28"/>
            <w:szCs w:val="28"/>
          </w:rPr>
          <w:t xml:space="preserve"> 11 -</w:t>
        </w:r>
        <w:r w:rsidRPr="00A32DED">
          <w:rPr>
            <w:rFonts w:asciiTheme="minorEastAsia" w:hAnsiTheme="minorEastAsia"/>
            <w:sz w:val="28"/>
            <w:szCs w:val="28"/>
          </w:rPr>
          <w:fldChar w:fldCharType="end"/>
        </w:r>
      </w:p>
    </w:sdtContent>
  </w:sdt>
  <w:p w14:paraId="6BFDFCC0" w14:textId="77777777" w:rsidR="00C50465" w:rsidRDefault="00C5046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60226" w14:textId="77777777" w:rsidR="0079167D" w:rsidRDefault="0079167D" w:rsidP="00DD38B6">
      <w:r>
        <w:separator/>
      </w:r>
    </w:p>
  </w:footnote>
  <w:footnote w:type="continuationSeparator" w:id="0">
    <w:p w14:paraId="309711C0" w14:textId="77777777" w:rsidR="0079167D" w:rsidRDefault="0079167D" w:rsidP="00DD38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5A27"/>
    <w:multiLevelType w:val="hybridMultilevel"/>
    <w:tmpl w:val="A386FBD2"/>
    <w:lvl w:ilvl="0" w:tplc="0409000F">
      <w:start w:val="1"/>
      <w:numFmt w:val="decimal"/>
      <w:lvlText w:val="%1."/>
      <w:lvlJc w:val="left"/>
      <w:pPr>
        <w:ind w:left="1315" w:hanging="420"/>
      </w:pPr>
    </w:lvl>
    <w:lvl w:ilvl="1" w:tplc="04090019" w:tentative="1">
      <w:start w:val="1"/>
      <w:numFmt w:val="lowerLetter"/>
      <w:lvlText w:val="%2)"/>
      <w:lvlJc w:val="left"/>
      <w:pPr>
        <w:ind w:left="1735" w:hanging="420"/>
      </w:pPr>
    </w:lvl>
    <w:lvl w:ilvl="2" w:tplc="0409001B" w:tentative="1">
      <w:start w:val="1"/>
      <w:numFmt w:val="lowerRoman"/>
      <w:lvlText w:val="%3."/>
      <w:lvlJc w:val="right"/>
      <w:pPr>
        <w:ind w:left="2155" w:hanging="420"/>
      </w:pPr>
    </w:lvl>
    <w:lvl w:ilvl="3" w:tplc="0409000F" w:tentative="1">
      <w:start w:val="1"/>
      <w:numFmt w:val="decimal"/>
      <w:lvlText w:val="%4."/>
      <w:lvlJc w:val="left"/>
      <w:pPr>
        <w:ind w:left="2575" w:hanging="420"/>
      </w:pPr>
    </w:lvl>
    <w:lvl w:ilvl="4" w:tplc="04090019" w:tentative="1">
      <w:start w:val="1"/>
      <w:numFmt w:val="lowerLetter"/>
      <w:lvlText w:val="%5)"/>
      <w:lvlJc w:val="left"/>
      <w:pPr>
        <w:ind w:left="2995" w:hanging="420"/>
      </w:pPr>
    </w:lvl>
    <w:lvl w:ilvl="5" w:tplc="0409001B" w:tentative="1">
      <w:start w:val="1"/>
      <w:numFmt w:val="lowerRoman"/>
      <w:lvlText w:val="%6."/>
      <w:lvlJc w:val="right"/>
      <w:pPr>
        <w:ind w:left="3415" w:hanging="420"/>
      </w:pPr>
    </w:lvl>
    <w:lvl w:ilvl="6" w:tplc="0409000F" w:tentative="1">
      <w:start w:val="1"/>
      <w:numFmt w:val="decimal"/>
      <w:lvlText w:val="%7."/>
      <w:lvlJc w:val="left"/>
      <w:pPr>
        <w:ind w:left="3835" w:hanging="420"/>
      </w:pPr>
    </w:lvl>
    <w:lvl w:ilvl="7" w:tplc="04090019" w:tentative="1">
      <w:start w:val="1"/>
      <w:numFmt w:val="lowerLetter"/>
      <w:lvlText w:val="%8)"/>
      <w:lvlJc w:val="left"/>
      <w:pPr>
        <w:ind w:left="4255" w:hanging="420"/>
      </w:pPr>
    </w:lvl>
    <w:lvl w:ilvl="8" w:tplc="0409001B" w:tentative="1">
      <w:start w:val="1"/>
      <w:numFmt w:val="lowerRoman"/>
      <w:lvlText w:val="%9."/>
      <w:lvlJc w:val="right"/>
      <w:pPr>
        <w:ind w:left="4675" w:hanging="420"/>
      </w:pPr>
    </w:lvl>
  </w:abstractNum>
  <w:abstractNum w:abstractNumId="1">
    <w:nsid w:val="02496213"/>
    <w:multiLevelType w:val="hybridMultilevel"/>
    <w:tmpl w:val="6B4E114E"/>
    <w:lvl w:ilvl="0" w:tplc="E43A45CC">
      <w:start w:val="1"/>
      <w:numFmt w:val="chineseCountingThousand"/>
      <w:suff w:val="nothing"/>
      <w:lvlText w:val="第%1条"/>
      <w:lvlJc w:val="left"/>
      <w:pPr>
        <w:ind w:left="0" w:firstLine="709"/>
      </w:pPr>
      <w:rPr>
        <w:rFonts w:eastAsia="仿宋" w:hint="eastAsia"/>
        <w:b/>
        <w:i w:val="0"/>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7C6FDB"/>
    <w:multiLevelType w:val="hybridMultilevel"/>
    <w:tmpl w:val="C32CE484"/>
    <w:lvl w:ilvl="0" w:tplc="E4BEDD36">
      <w:start w:val="1"/>
      <w:numFmt w:val="chineseCountingThousand"/>
      <w:lvlText w:val="第%1条"/>
      <w:lvlJc w:val="left"/>
      <w:pPr>
        <w:ind w:left="900" w:hanging="420"/>
      </w:pPr>
      <w:rPr>
        <w:rFonts w:eastAsia="仿宋" w:hint="eastAsia"/>
        <w:b/>
        <w:i w:val="0"/>
        <w:sz w:val="32"/>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19D71E3"/>
    <w:multiLevelType w:val="hybridMultilevel"/>
    <w:tmpl w:val="B46AD4E8"/>
    <w:lvl w:ilvl="0" w:tplc="E4BEDD36">
      <w:start w:val="1"/>
      <w:numFmt w:val="chineseCountingThousand"/>
      <w:suff w:val="nothing"/>
      <w:lvlText w:val="第%1条"/>
      <w:lvlJc w:val="left"/>
      <w:pPr>
        <w:ind w:left="0" w:firstLine="709"/>
      </w:pPr>
      <w:rPr>
        <w:rFonts w:eastAsia="仿宋" w:hint="eastAsia"/>
        <w:b/>
        <w:i w:val="0"/>
        <w:sz w:val="32"/>
        <w:lang w:val="en-US"/>
      </w:rPr>
    </w:lvl>
    <w:lvl w:ilvl="1" w:tplc="6ECE6B94">
      <w:start w:val="1"/>
      <w:numFmt w:val="chineseCountingThousand"/>
      <w:suff w:val="nothing"/>
      <w:lvlText w:val="第%2条"/>
      <w:lvlJc w:val="left"/>
      <w:pPr>
        <w:ind w:left="0" w:firstLine="709"/>
      </w:pPr>
      <w:rPr>
        <w:rFonts w:eastAsia="仿宋" w:hint="eastAsia"/>
        <w:b/>
        <w:i w:val="0"/>
        <w:sz w:val="32"/>
        <w:lang w:val="en-US"/>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B42888"/>
    <w:multiLevelType w:val="hybridMultilevel"/>
    <w:tmpl w:val="9F4CA986"/>
    <w:lvl w:ilvl="0" w:tplc="2F3C6910">
      <w:start w:val="1"/>
      <w:numFmt w:val="chineseCountingThousand"/>
      <w:suff w:val="nothing"/>
      <w:lvlText w:val="第%1条"/>
      <w:lvlJc w:val="left"/>
      <w:pPr>
        <w:ind w:left="0" w:firstLine="709"/>
      </w:pPr>
      <w:rPr>
        <w:rFonts w:eastAsia="仿宋" w:hint="eastAsia"/>
        <w:b/>
        <w:i w:val="0"/>
        <w:sz w:val="32"/>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5FF27A2"/>
    <w:multiLevelType w:val="hybridMultilevel"/>
    <w:tmpl w:val="4008FCB2"/>
    <w:lvl w:ilvl="0" w:tplc="6ECE6B94">
      <w:start w:val="1"/>
      <w:numFmt w:val="chineseCountingThousand"/>
      <w:suff w:val="nothing"/>
      <w:lvlText w:val="第%1条"/>
      <w:lvlJc w:val="left"/>
      <w:pPr>
        <w:ind w:left="0" w:firstLine="709"/>
      </w:pPr>
      <w:rPr>
        <w:rFonts w:eastAsia="仿宋" w:hint="eastAsia"/>
        <w:b/>
        <w:i w:val="0"/>
        <w:sz w:val="32"/>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3D04E7D"/>
    <w:multiLevelType w:val="hybridMultilevel"/>
    <w:tmpl w:val="48D4618C"/>
    <w:lvl w:ilvl="0" w:tplc="B634703E">
      <w:start w:val="1"/>
      <w:numFmt w:val="chineseCountingThousand"/>
      <w:suff w:val="nothing"/>
      <w:lvlText w:val="第%1条"/>
      <w:lvlJc w:val="left"/>
      <w:pPr>
        <w:ind w:left="0" w:firstLine="709"/>
      </w:pPr>
      <w:rPr>
        <w:rFonts w:eastAsia="仿宋" w:hint="eastAsia"/>
        <w:b/>
        <w:i w:val="0"/>
        <w:sz w:val="32"/>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619669B"/>
    <w:multiLevelType w:val="hybridMultilevel"/>
    <w:tmpl w:val="46FE09BE"/>
    <w:lvl w:ilvl="0" w:tplc="E4BEDD36">
      <w:start w:val="1"/>
      <w:numFmt w:val="chineseCountingThousand"/>
      <w:lvlText w:val="第%1条"/>
      <w:lvlJc w:val="left"/>
      <w:pPr>
        <w:ind w:left="1315" w:hanging="420"/>
      </w:pPr>
      <w:rPr>
        <w:rFonts w:eastAsia="仿宋" w:hint="eastAsia"/>
        <w:b/>
        <w:i w:val="0"/>
        <w:sz w:val="32"/>
        <w:lang w:val="en-US"/>
      </w:rPr>
    </w:lvl>
    <w:lvl w:ilvl="1" w:tplc="04090019" w:tentative="1">
      <w:start w:val="1"/>
      <w:numFmt w:val="lowerLetter"/>
      <w:lvlText w:val="%2)"/>
      <w:lvlJc w:val="left"/>
      <w:pPr>
        <w:ind w:left="1735" w:hanging="420"/>
      </w:pPr>
    </w:lvl>
    <w:lvl w:ilvl="2" w:tplc="0409001B" w:tentative="1">
      <w:start w:val="1"/>
      <w:numFmt w:val="lowerRoman"/>
      <w:lvlText w:val="%3."/>
      <w:lvlJc w:val="right"/>
      <w:pPr>
        <w:ind w:left="2155" w:hanging="420"/>
      </w:pPr>
    </w:lvl>
    <w:lvl w:ilvl="3" w:tplc="0409000F" w:tentative="1">
      <w:start w:val="1"/>
      <w:numFmt w:val="decimal"/>
      <w:lvlText w:val="%4."/>
      <w:lvlJc w:val="left"/>
      <w:pPr>
        <w:ind w:left="2575" w:hanging="420"/>
      </w:pPr>
    </w:lvl>
    <w:lvl w:ilvl="4" w:tplc="04090019" w:tentative="1">
      <w:start w:val="1"/>
      <w:numFmt w:val="lowerLetter"/>
      <w:lvlText w:val="%5)"/>
      <w:lvlJc w:val="left"/>
      <w:pPr>
        <w:ind w:left="2995" w:hanging="420"/>
      </w:pPr>
    </w:lvl>
    <w:lvl w:ilvl="5" w:tplc="0409001B" w:tentative="1">
      <w:start w:val="1"/>
      <w:numFmt w:val="lowerRoman"/>
      <w:lvlText w:val="%6."/>
      <w:lvlJc w:val="right"/>
      <w:pPr>
        <w:ind w:left="3415" w:hanging="420"/>
      </w:pPr>
    </w:lvl>
    <w:lvl w:ilvl="6" w:tplc="0409000F" w:tentative="1">
      <w:start w:val="1"/>
      <w:numFmt w:val="decimal"/>
      <w:lvlText w:val="%7."/>
      <w:lvlJc w:val="left"/>
      <w:pPr>
        <w:ind w:left="3835" w:hanging="420"/>
      </w:pPr>
    </w:lvl>
    <w:lvl w:ilvl="7" w:tplc="04090019" w:tentative="1">
      <w:start w:val="1"/>
      <w:numFmt w:val="lowerLetter"/>
      <w:lvlText w:val="%8)"/>
      <w:lvlJc w:val="left"/>
      <w:pPr>
        <w:ind w:left="4255" w:hanging="420"/>
      </w:pPr>
    </w:lvl>
    <w:lvl w:ilvl="8" w:tplc="0409001B" w:tentative="1">
      <w:start w:val="1"/>
      <w:numFmt w:val="lowerRoman"/>
      <w:lvlText w:val="%9."/>
      <w:lvlJc w:val="right"/>
      <w:pPr>
        <w:ind w:left="4675" w:hanging="420"/>
      </w:pPr>
    </w:lvl>
  </w:abstractNum>
  <w:abstractNum w:abstractNumId="8">
    <w:nsid w:val="46864B14"/>
    <w:multiLevelType w:val="hybridMultilevel"/>
    <w:tmpl w:val="E1BED390"/>
    <w:lvl w:ilvl="0" w:tplc="2F3C6910">
      <w:start w:val="1"/>
      <w:numFmt w:val="chineseCountingThousand"/>
      <w:suff w:val="nothing"/>
      <w:lvlText w:val="第%1条"/>
      <w:lvlJc w:val="left"/>
      <w:pPr>
        <w:ind w:left="0" w:firstLine="709"/>
      </w:pPr>
      <w:rPr>
        <w:rFonts w:eastAsia="仿宋" w:hint="eastAsia"/>
        <w:b/>
        <w:i w:val="0"/>
        <w:sz w:val="32"/>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253942"/>
    <w:multiLevelType w:val="hybridMultilevel"/>
    <w:tmpl w:val="0F98A880"/>
    <w:lvl w:ilvl="0" w:tplc="8D686CE2">
      <w:start w:val="1"/>
      <w:numFmt w:val="chineseCountingThousand"/>
      <w:lvlText w:val="第%1条"/>
      <w:lvlJc w:val="left"/>
      <w:pPr>
        <w:ind w:left="420" w:hanging="420"/>
      </w:pPr>
      <w:rPr>
        <w:rFonts w:eastAsia="仿宋" w:hint="eastAsia"/>
        <w:b/>
        <w:i w:val="0"/>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5574320"/>
    <w:multiLevelType w:val="hybridMultilevel"/>
    <w:tmpl w:val="88161C6C"/>
    <w:lvl w:ilvl="0" w:tplc="DA06B70E">
      <w:start w:val="1"/>
      <w:numFmt w:val="chineseCountingThousand"/>
      <w:suff w:val="nothing"/>
      <w:lvlText w:val="第%1条"/>
      <w:lvlJc w:val="left"/>
      <w:pPr>
        <w:ind w:left="0" w:firstLine="709"/>
      </w:pPr>
      <w:rPr>
        <w:rFonts w:eastAsia="仿宋" w:hint="eastAsia"/>
        <w:b/>
        <w:i w:val="0"/>
        <w:sz w:val="32"/>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7CE4621"/>
    <w:multiLevelType w:val="hybridMultilevel"/>
    <w:tmpl w:val="677696FC"/>
    <w:lvl w:ilvl="0" w:tplc="B7C46674">
      <w:start w:val="1"/>
      <w:numFmt w:val="chineseCountingThousand"/>
      <w:lvlText w:val="第%1条"/>
      <w:lvlJc w:val="left"/>
      <w:pPr>
        <w:ind w:left="3114" w:hanging="420"/>
      </w:pPr>
      <w:rPr>
        <w:rFonts w:ascii="黑体" w:eastAsia="黑体" w:hAnsi="黑体" w:hint="eastAsia"/>
        <w:b w:val="0"/>
        <w:sz w:val="32"/>
        <w:szCs w:val="32"/>
        <w:lang w:val="en-US"/>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12">
    <w:nsid w:val="5D2D5382"/>
    <w:multiLevelType w:val="hybridMultilevel"/>
    <w:tmpl w:val="C8563654"/>
    <w:lvl w:ilvl="0" w:tplc="E43A45CC">
      <w:start w:val="1"/>
      <w:numFmt w:val="chineseCountingThousand"/>
      <w:suff w:val="nothing"/>
      <w:lvlText w:val="第%1条"/>
      <w:lvlJc w:val="left"/>
      <w:pPr>
        <w:ind w:left="0" w:firstLine="709"/>
      </w:pPr>
      <w:rPr>
        <w:rFonts w:eastAsia="仿宋" w:hint="eastAsia"/>
        <w:b/>
        <w:i w:val="0"/>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A03A80"/>
    <w:multiLevelType w:val="hybridMultilevel"/>
    <w:tmpl w:val="EFD66A50"/>
    <w:lvl w:ilvl="0" w:tplc="E4BEDD36">
      <w:start w:val="1"/>
      <w:numFmt w:val="chineseCountingThousand"/>
      <w:lvlText w:val="第%1条"/>
      <w:lvlJc w:val="left"/>
      <w:pPr>
        <w:ind w:left="1315" w:hanging="420"/>
      </w:pPr>
      <w:rPr>
        <w:rFonts w:eastAsia="仿宋" w:hint="eastAsia"/>
        <w:b/>
        <w:i w:val="0"/>
        <w:sz w:val="32"/>
        <w:lang w:val="en-US"/>
      </w:rPr>
    </w:lvl>
    <w:lvl w:ilvl="1" w:tplc="04090019" w:tentative="1">
      <w:start w:val="1"/>
      <w:numFmt w:val="lowerLetter"/>
      <w:lvlText w:val="%2)"/>
      <w:lvlJc w:val="left"/>
      <w:pPr>
        <w:ind w:left="1735" w:hanging="420"/>
      </w:pPr>
    </w:lvl>
    <w:lvl w:ilvl="2" w:tplc="0409001B" w:tentative="1">
      <w:start w:val="1"/>
      <w:numFmt w:val="lowerRoman"/>
      <w:lvlText w:val="%3."/>
      <w:lvlJc w:val="right"/>
      <w:pPr>
        <w:ind w:left="2155" w:hanging="420"/>
      </w:pPr>
    </w:lvl>
    <w:lvl w:ilvl="3" w:tplc="0409000F" w:tentative="1">
      <w:start w:val="1"/>
      <w:numFmt w:val="decimal"/>
      <w:lvlText w:val="%4."/>
      <w:lvlJc w:val="left"/>
      <w:pPr>
        <w:ind w:left="2575" w:hanging="420"/>
      </w:pPr>
    </w:lvl>
    <w:lvl w:ilvl="4" w:tplc="04090019" w:tentative="1">
      <w:start w:val="1"/>
      <w:numFmt w:val="lowerLetter"/>
      <w:lvlText w:val="%5)"/>
      <w:lvlJc w:val="left"/>
      <w:pPr>
        <w:ind w:left="2995" w:hanging="420"/>
      </w:pPr>
    </w:lvl>
    <w:lvl w:ilvl="5" w:tplc="0409001B" w:tentative="1">
      <w:start w:val="1"/>
      <w:numFmt w:val="lowerRoman"/>
      <w:lvlText w:val="%6."/>
      <w:lvlJc w:val="right"/>
      <w:pPr>
        <w:ind w:left="3415" w:hanging="420"/>
      </w:pPr>
    </w:lvl>
    <w:lvl w:ilvl="6" w:tplc="0409000F" w:tentative="1">
      <w:start w:val="1"/>
      <w:numFmt w:val="decimal"/>
      <w:lvlText w:val="%7."/>
      <w:lvlJc w:val="left"/>
      <w:pPr>
        <w:ind w:left="3835" w:hanging="420"/>
      </w:pPr>
    </w:lvl>
    <w:lvl w:ilvl="7" w:tplc="04090019" w:tentative="1">
      <w:start w:val="1"/>
      <w:numFmt w:val="lowerLetter"/>
      <w:lvlText w:val="%8)"/>
      <w:lvlJc w:val="left"/>
      <w:pPr>
        <w:ind w:left="4255" w:hanging="420"/>
      </w:pPr>
    </w:lvl>
    <w:lvl w:ilvl="8" w:tplc="0409001B" w:tentative="1">
      <w:start w:val="1"/>
      <w:numFmt w:val="lowerRoman"/>
      <w:lvlText w:val="%9."/>
      <w:lvlJc w:val="right"/>
      <w:pPr>
        <w:ind w:left="4675" w:hanging="420"/>
      </w:pPr>
    </w:lvl>
  </w:abstractNum>
  <w:abstractNum w:abstractNumId="14">
    <w:nsid w:val="6B561343"/>
    <w:multiLevelType w:val="hybridMultilevel"/>
    <w:tmpl w:val="677696FC"/>
    <w:lvl w:ilvl="0" w:tplc="B7C46674">
      <w:start w:val="1"/>
      <w:numFmt w:val="chineseCountingThousand"/>
      <w:lvlText w:val="第%1条"/>
      <w:lvlJc w:val="left"/>
      <w:pPr>
        <w:ind w:left="3114" w:hanging="420"/>
      </w:pPr>
      <w:rPr>
        <w:rFonts w:ascii="黑体" w:eastAsia="黑体" w:hAnsi="黑体" w:hint="eastAsia"/>
        <w:b w:val="0"/>
        <w:sz w:val="32"/>
        <w:szCs w:val="32"/>
        <w:lang w:val="en-US"/>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15">
    <w:nsid w:val="7FD568BB"/>
    <w:multiLevelType w:val="hybridMultilevel"/>
    <w:tmpl w:val="38429344"/>
    <w:lvl w:ilvl="0" w:tplc="2F3C6910">
      <w:start w:val="1"/>
      <w:numFmt w:val="chineseCountingThousand"/>
      <w:suff w:val="nothing"/>
      <w:lvlText w:val="第%1条"/>
      <w:lvlJc w:val="left"/>
      <w:pPr>
        <w:ind w:left="0" w:firstLine="709"/>
      </w:pPr>
      <w:rPr>
        <w:rFonts w:eastAsia="仿宋" w:hint="eastAsia"/>
        <w:b/>
        <w:i w:val="0"/>
        <w:sz w:val="32"/>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DB5BCD"/>
    <w:multiLevelType w:val="hybridMultilevel"/>
    <w:tmpl w:val="799E4126"/>
    <w:lvl w:ilvl="0" w:tplc="3E56F47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9"/>
  </w:num>
  <w:num w:numId="3">
    <w:abstractNumId w:val="12"/>
  </w:num>
  <w:num w:numId="4">
    <w:abstractNumId w:val="1"/>
  </w:num>
  <w:num w:numId="5">
    <w:abstractNumId w:val="15"/>
  </w:num>
  <w:num w:numId="6">
    <w:abstractNumId w:val="2"/>
  </w:num>
  <w:num w:numId="7">
    <w:abstractNumId w:val="13"/>
  </w:num>
  <w:num w:numId="8">
    <w:abstractNumId w:val="7"/>
  </w:num>
  <w:num w:numId="9">
    <w:abstractNumId w:val="0"/>
  </w:num>
  <w:num w:numId="10">
    <w:abstractNumId w:val="6"/>
  </w:num>
  <w:num w:numId="11">
    <w:abstractNumId w:val="8"/>
  </w:num>
  <w:num w:numId="12">
    <w:abstractNumId w:val="10"/>
  </w:num>
  <w:num w:numId="13">
    <w:abstractNumId w:val="4"/>
  </w:num>
  <w:num w:numId="14">
    <w:abstractNumId w:val="5"/>
  </w:num>
  <w:num w:numId="15">
    <w:abstractNumId w:val="11"/>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BC4"/>
    <w:rsid w:val="00001CB2"/>
    <w:rsid w:val="000105FA"/>
    <w:rsid w:val="000228EF"/>
    <w:rsid w:val="00034294"/>
    <w:rsid w:val="0003700E"/>
    <w:rsid w:val="00044404"/>
    <w:rsid w:val="000612A6"/>
    <w:rsid w:val="000676FA"/>
    <w:rsid w:val="000725FA"/>
    <w:rsid w:val="0007274E"/>
    <w:rsid w:val="0009028E"/>
    <w:rsid w:val="000904C0"/>
    <w:rsid w:val="000C1980"/>
    <w:rsid w:val="000C7586"/>
    <w:rsid w:val="000E12EB"/>
    <w:rsid w:val="000E533B"/>
    <w:rsid w:val="000E6C2D"/>
    <w:rsid w:val="000F7342"/>
    <w:rsid w:val="000F7C3B"/>
    <w:rsid w:val="00101130"/>
    <w:rsid w:val="00101566"/>
    <w:rsid w:val="001065BE"/>
    <w:rsid w:val="001065CB"/>
    <w:rsid w:val="001136B7"/>
    <w:rsid w:val="001227AE"/>
    <w:rsid w:val="001266A7"/>
    <w:rsid w:val="00134560"/>
    <w:rsid w:val="00150BF5"/>
    <w:rsid w:val="00166DCD"/>
    <w:rsid w:val="00167BE2"/>
    <w:rsid w:val="001946F6"/>
    <w:rsid w:val="001A1853"/>
    <w:rsid w:val="001A4A0F"/>
    <w:rsid w:val="001A511F"/>
    <w:rsid w:val="001C1EAD"/>
    <w:rsid w:val="001C521D"/>
    <w:rsid w:val="001C581A"/>
    <w:rsid w:val="001D08A0"/>
    <w:rsid w:val="001D3715"/>
    <w:rsid w:val="001D589C"/>
    <w:rsid w:val="001E32F2"/>
    <w:rsid w:val="001E5E41"/>
    <w:rsid w:val="002004CC"/>
    <w:rsid w:val="00203B09"/>
    <w:rsid w:val="00214392"/>
    <w:rsid w:val="00215E76"/>
    <w:rsid w:val="00217C19"/>
    <w:rsid w:val="00222E3B"/>
    <w:rsid w:val="0023359C"/>
    <w:rsid w:val="002715C0"/>
    <w:rsid w:val="0027263C"/>
    <w:rsid w:val="002753BF"/>
    <w:rsid w:val="00277200"/>
    <w:rsid w:val="00283F41"/>
    <w:rsid w:val="00285BC4"/>
    <w:rsid w:val="00290BA2"/>
    <w:rsid w:val="002B18FF"/>
    <w:rsid w:val="002B19DE"/>
    <w:rsid w:val="002D7BAC"/>
    <w:rsid w:val="002D7F3D"/>
    <w:rsid w:val="002E5578"/>
    <w:rsid w:val="002E679E"/>
    <w:rsid w:val="002F014D"/>
    <w:rsid w:val="002F0F13"/>
    <w:rsid w:val="002F5779"/>
    <w:rsid w:val="003005A1"/>
    <w:rsid w:val="00314C05"/>
    <w:rsid w:val="00317BEB"/>
    <w:rsid w:val="00320285"/>
    <w:rsid w:val="00332A52"/>
    <w:rsid w:val="00342A8A"/>
    <w:rsid w:val="00344C0D"/>
    <w:rsid w:val="003466C4"/>
    <w:rsid w:val="00350912"/>
    <w:rsid w:val="00354810"/>
    <w:rsid w:val="003631F1"/>
    <w:rsid w:val="003714C4"/>
    <w:rsid w:val="0037383A"/>
    <w:rsid w:val="003B4291"/>
    <w:rsid w:val="003B5B65"/>
    <w:rsid w:val="003D1AB0"/>
    <w:rsid w:val="003E5F55"/>
    <w:rsid w:val="003E7CA2"/>
    <w:rsid w:val="003F0A9C"/>
    <w:rsid w:val="003F2BD7"/>
    <w:rsid w:val="003F6E6F"/>
    <w:rsid w:val="003F78D6"/>
    <w:rsid w:val="004070C7"/>
    <w:rsid w:val="0040729B"/>
    <w:rsid w:val="00432282"/>
    <w:rsid w:val="004367EA"/>
    <w:rsid w:val="00443D94"/>
    <w:rsid w:val="004458BC"/>
    <w:rsid w:val="00445908"/>
    <w:rsid w:val="004465E8"/>
    <w:rsid w:val="0045340B"/>
    <w:rsid w:val="004557CA"/>
    <w:rsid w:val="00455CFA"/>
    <w:rsid w:val="00462E74"/>
    <w:rsid w:val="004724EF"/>
    <w:rsid w:val="0047367E"/>
    <w:rsid w:val="00480A0D"/>
    <w:rsid w:val="00484EEC"/>
    <w:rsid w:val="004B2544"/>
    <w:rsid w:val="004C6BA4"/>
    <w:rsid w:val="004D0F38"/>
    <w:rsid w:val="004D5D23"/>
    <w:rsid w:val="004E581B"/>
    <w:rsid w:val="004F0478"/>
    <w:rsid w:val="004F0FE2"/>
    <w:rsid w:val="005159E7"/>
    <w:rsid w:val="00517641"/>
    <w:rsid w:val="00525CB4"/>
    <w:rsid w:val="00531489"/>
    <w:rsid w:val="005412E2"/>
    <w:rsid w:val="00541C6C"/>
    <w:rsid w:val="0054556A"/>
    <w:rsid w:val="00546ACC"/>
    <w:rsid w:val="00552FAC"/>
    <w:rsid w:val="00567DB0"/>
    <w:rsid w:val="0058326D"/>
    <w:rsid w:val="00596ED8"/>
    <w:rsid w:val="005A05C8"/>
    <w:rsid w:val="005A0FDD"/>
    <w:rsid w:val="005A1CAA"/>
    <w:rsid w:val="005B2322"/>
    <w:rsid w:val="005B5179"/>
    <w:rsid w:val="005B56FA"/>
    <w:rsid w:val="005B5F92"/>
    <w:rsid w:val="005C0131"/>
    <w:rsid w:val="005C0138"/>
    <w:rsid w:val="005E1802"/>
    <w:rsid w:val="005E259A"/>
    <w:rsid w:val="005E569E"/>
    <w:rsid w:val="005F3D6B"/>
    <w:rsid w:val="005F6FAB"/>
    <w:rsid w:val="005F7901"/>
    <w:rsid w:val="0062343E"/>
    <w:rsid w:val="00624C15"/>
    <w:rsid w:val="00637167"/>
    <w:rsid w:val="0065290B"/>
    <w:rsid w:val="00654D1A"/>
    <w:rsid w:val="00656FF9"/>
    <w:rsid w:val="00663198"/>
    <w:rsid w:val="0066347E"/>
    <w:rsid w:val="00663BAF"/>
    <w:rsid w:val="00672F5E"/>
    <w:rsid w:val="00676730"/>
    <w:rsid w:val="00683528"/>
    <w:rsid w:val="006973EC"/>
    <w:rsid w:val="00697623"/>
    <w:rsid w:val="006A3CBB"/>
    <w:rsid w:val="006A3F18"/>
    <w:rsid w:val="006B0236"/>
    <w:rsid w:val="006B1355"/>
    <w:rsid w:val="006B27EC"/>
    <w:rsid w:val="006D0EC0"/>
    <w:rsid w:val="006D1BA5"/>
    <w:rsid w:val="006D21AA"/>
    <w:rsid w:val="006E4774"/>
    <w:rsid w:val="006F6818"/>
    <w:rsid w:val="00701949"/>
    <w:rsid w:val="00702FDE"/>
    <w:rsid w:val="0070401D"/>
    <w:rsid w:val="00706C2E"/>
    <w:rsid w:val="007124A4"/>
    <w:rsid w:val="00716A90"/>
    <w:rsid w:val="0072264E"/>
    <w:rsid w:val="007418C9"/>
    <w:rsid w:val="00742219"/>
    <w:rsid w:val="0074355A"/>
    <w:rsid w:val="0076060F"/>
    <w:rsid w:val="00771218"/>
    <w:rsid w:val="00781DEC"/>
    <w:rsid w:val="0079167D"/>
    <w:rsid w:val="007B0B0B"/>
    <w:rsid w:val="007B4BA2"/>
    <w:rsid w:val="007C5214"/>
    <w:rsid w:val="007C5F62"/>
    <w:rsid w:val="007D0847"/>
    <w:rsid w:val="007E77F8"/>
    <w:rsid w:val="007E7FEE"/>
    <w:rsid w:val="007F3443"/>
    <w:rsid w:val="007F3884"/>
    <w:rsid w:val="00822A8D"/>
    <w:rsid w:val="00830E25"/>
    <w:rsid w:val="00834EA5"/>
    <w:rsid w:val="00842DF0"/>
    <w:rsid w:val="008632DE"/>
    <w:rsid w:val="008634E1"/>
    <w:rsid w:val="00866DC0"/>
    <w:rsid w:val="00871649"/>
    <w:rsid w:val="0087405E"/>
    <w:rsid w:val="00874E34"/>
    <w:rsid w:val="00876119"/>
    <w:rsid w:val="008801CA"/>
    <w:rsid w:val="00893977"/>
    <w:rsid w:val="00894A43"/>
    <w:rsid w:val="008A04F2"/>
    <w:rsid w:val="008C13D0"/>
    <w:rsid w:val="008C216B"/>
    <w:rsid w:val="008C6F9C"/>
    <w:rsid w:val="008F1DB0"/>
    <w:rsid w:val="008F5FEB"/>
    <w:rsid w:val="00912237"/>
    <w:rsid w:val="0091373F"/>
    <w:rsid w:val="00916396"/>
    <w:rsid w:val="0092206E"/>
    <w:rsid w:val="00933CE2"/>
    <w:rsid w:val="009703C2"/>
    <w:rsid w:val="009735A3"/>
    <w:rsid w:val="00974A20"/>
    <w:rsid w:val="009759BE"/>
    <w:rsid w:val="00997F5E"/>
    <w:rsid w:val="009A112A"/>
    <w:rsid w:val="009A6367"/>
    <w:rsid w:val="009B7D3D"/>
    <w:rsid w:val="009C1E1B"/>
    <w:rsid w:val="009C43B9"/>
    <w:rsid w:val="009C72C1"/>
    <w:rsid w:val="009D4702"/>
    <w:rsid w:val="009D4EA9"/>
    <w:rsid w:val="009F144C"/>
    <w:rsid w:val="00A0018D"/>
    <w:rsid w:val="00A007C1"/>
    <w:rsid w:val="00A03329"/>
    <w:rsid w:val="00A17023"/>
    <w:rsid w:val="00A223F0"/>
    <w:rsid w:val="00A22751"/>
    <w:rsid w:val="00A24E19"/>
    <w:rsid w:val="00A322A3"/>
    <w:rsid w:val="00A32472"/>
    <w:rsid w:val="00A32DED"/>
    <w:rsid w:val="00A4330A"/>
    <w:rsid w:val="00A4413B"/>
    <w:rsid w:val="00A555F9"/>
    <w:rsid w:val="00A66582"/>
    <w:rsid w:val="00A70591"/>
    <w:rsid w:val="00A93987"/>
    <w:rsid w:val="00A95AC0"/>
    <w:rsid w:val="00AA05FE"/>
    <w:rsid w:val="00AA2F3D"/>
    <w:rsid w:val="00AA4BAC"/>
    <w:rsid w:val="00AA57D2"/>
    <w:rsid w:val="00AA7C7D"/>
    <w:rsid w:val="00AB0AB9"/>
    <w:rsid w:val="00AB3D57"/>
    <w:rsid w:val="00AB5328"/>
    <w:rsid w:val="00AC1E64"/>
    <w:rsid w:val="00AD6106"/>
    <w:rsid w:val="00AD79C5"/>
    <w:rsid w:val="00AE2600"/>
    <w:rsid w:val="00AE5412"/>
    <w:rsid w:val="00AE5727"/>
    <w:rsid w:val="00B00A3E"/>
    <w:rsid w:val="00B2555C"/>
    <w:rsid w:val="00B2556E"/>
    <w:rsid w:val="00B27084"/>
    <w:rsid w:val="00B42CFB"/>
    <w:rsid w:val="00B507E8"/>
    <w:rsid w:val="00B601F3"/>
    <w:rsid w:val="00B65A83"/>
    <w:rsid w:val="00B81222"/>
    <w:rsid w:val="00B85E9B"/>
    <w:rsid w:val="00B97E67"/>
    <w:rsid w:val="00BA04EB"/>
    <w:rsid w:val="00BA51C5"/>
    <w:rsid w:val="00BC7494"/>
    <w:rsid w:val="00BD2A21"/>
    <w:rsid w:val="00BE13F9"/>
    <w:rsid w:val="00BE339F"/>
    <w:rsid w:val="00BF31AB"/>
    <w:rsid w:val="00BF44BA"/>
    <w:rsid w:val="00BF53D9"/>
    <w:rsid w:val="00C02AB4"/>
    <w:rsid w:val="00C120AE"/>
    <w:rsid w:val="00C1221B"/>
    <w:rsid w:val="00C206EA"/>
    <w:rsid w:val="00C315C2"/>
    <w:rsid w:val="00C45C3F"/>
    <w:rsid w:val="00C50465"/>
    <w:rsid w:val="00C52335"/>
    <w:rsid w:val="00C62B7B"/>
    <w:rsid w:val="00C62FB6"/>
    <w:rsid w:val="00C720AC"/>
    <w:rsid w:val="00C74A68"/>
    <w:rsid w:val="00C8035A"/>
    <w:rsid w:val="00C8132C"/>
    <w:rsid w:val="00CA65A9"/>
    <w:rsid w:val="00CB0983"/>
    <w:rsid w:val="00CB6B17"/>
    <w:rsid w:val="00CD59CA"/>
    <w:rsid w:val="00CE7F34"/>
    <w:rsid w:val="00D1282E"/>
    <w:rsid w:val="00D13FDA"/>
    <w:rsid w:val="00D152A2"/>
    <w:rsid w:val="00D16721"/>
    <w:rsid w:val="00D2018B"/>
    <w:rsid w:val="00D257E7"/>
    <w:rsid w:val="00D26446"/>
    <w:rsid w:val="00D43265"/>
    <w:rsid w:val="00D438FF"/>
    <w:rsid w:val="00D46AAE"/>
    <w:rsid w:val="00D5322B"/>
    <w:rsid w:val="00D62D83"/>
    <w:rsid w:val="00D66048"/>
    <w:rsid w:val="00D6632A"/>
    <w:rsid w:val="00D84C6C"/>
    <w:rsid w:val="00D8553B"/>
    <w:rsid w:val="00D86409"/>
    <w:rsid w:val="00D950E8"/>
    <w:rsid w:val="00DA52CF"/>
    <w:rsid w:val="00DB2B68"/>
    <w:rsid w:val="00DC00A0"/>
    <w:rsid w:val="00DD0841"/>
    <w:rsid w:val="00DD1669"/>
    <w:rsid w:val="00DD38B6"/>
    <w:rsid w:val="00DF0D13"/>
    <w:rsid w:val="00DF3B1C"/>
    <w:rsid w:val="00DF6D54"/>
    <w:rsid w:val="00E011FE"/>
    <w:rsid w:val="00E10738"/>
    <w:rsid w:val="00E13807"/>
    <w:rsid w:val="00E17F88"/>
    <w:rsid w:val="00E20C7C"/>
    <w:rsid w:val="00E211D8"/>
    <w:rsid w:val="00E21F34"/>
    <w:rsid w:val="00E22CB9"/>
    <w:rsid w:val="00E603B1"/>
    <w:rsid w:val="00E6767D"/>
    <w:rsid w:val="00E810B1"/>
    <w:rsid w:val="00E826C3"/>
    <w:rsid w:val="00E9055B"/>
    <w:rsid w:val="00EA0BC1"/>
    <w:rsid w:val="00EC1333"/>
    <w:rsid w:val="00EC2E3A"/>
    <w:rsid w:val="00EC5681"/>
    <w:rsid w:val="00ED408F"/>
    <w:rsid w:val="00ED61D9"/>
    <w:rsid w:val="00EF61C0"/>
    <w:rsid w:val="00F07941"/>
    <w:rsid w:val="00F143F4"/>
    <w:rsid w:val="00F24B9D"/>
    <w:rsid w:val="00F30BC2"/>
    <w:rsid w:val="00F34FB7"/>
    <w:rsid w:val="00F3619A"/>
    <w:rsid w:val="00F42DFD"/>
    <w:rsid w:val="00F45B7A"/>
    <w:rsid w:val="00F511A0"/>
    <w:rsid w:val="00F517E8"/>
    <w:rsid w:val="00F5373A"/>
    <w:rsid w:val="00F60257"/>
    <w:rsid w:val="00F71EF7"/>
    <w:rsid w:val="00F81A33"/>
    <w:rsid w:val="00F93E1C"/>
    <w:rsid w:val="00F949F2"/>
    <w:rsid w:val="00FA07F4"/>
    <w:rsid w:val="00FA69EA"/>
    <w:rsid w:val="00FB6183"/>
    <w:rsid w:val="00FB69A5"/>
    <w:rsid w:val="00FB77C9"/>
    <w:rsid w:val="00FC0C29"/>
    <w:rsid w:val="00FC51C9"/>
    <w:rsid w:val="00FC5751"/>
    <w:rsid w:val="00FC6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DB644"/>
  <w15:chartTrackingRefBased/>
  <w15:docId w15:val="{7E11D19B-296C-4DA8-8147-5A6FCBB8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8B6"/>
    <w:pPr>
      <w:widowControl w:val="0"/>
      <w:jc w:val="both"/>
    </w:pPr>
  </w:style>
  <w:style w:type="paragraph" w:styleId="1">
    <w:name w:val="heading 1"/>
    <w:basedOn w:val="a"/>
    <w:next w:val="a"/>
    <w:link w:val="1Char"/>
    <w:uiPriority w:val="9"/>
    <w:qFormat/>
    <w:rsid w:val="007D084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7D084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黑体标题"/>
    <w:basedOn w:val="1"/>
    <w:next w:val="a"/>
    <w:link w:val="Char"/>
    <w:qFormat/>
    <w:rsid w:val="007D0847"/>
    <w:pPr>
      <w:spacing w:before="0" w:after="0" w:line="560" w:lineRule="exact"/>
      <w:ind w:firstLineChars="200" w:firstLine="200"/>
    </w:pPr>
    <w:rPr>
      <w:rFonts w:ascii="Times New Roman" w:eastAsia="黑体" w:hAnsi="Times New Roman"/>
      <w:b w:val="0"/>
      <w:sz w:val="32"/>
      <w:szCs w:val="32"/>
    </w:rPr>
  </w:style>
  <w:style w:type="character" w:customStyle="1" w:styleId="Char">
    <w:name w:val="黑体标题 Char"/>
    <w:basedOn w:val="1Char"/>
    <w:link w:val="a3"/>
    <w:rsid w:val="007D0847"/>
    <w:rPr>
      <w:rFonts w:ascii="Times New Roman" w:eastAsia="黑体" w:hAnsi="Times New Roman"/>
      <w:b w:val="0"/>
      <w:bCs/>
      <w:kern w:val="44"/>
      <w:sz w:val="32"/>
      <w:szCs w:val="32"/>
    </w:rPr>
  </w:style>
  <w:style w:type="character" w:customStyle="1" w:styleId="1Char">
    <w:name w:val="标题 1 Char"/>
    <w:basedOn w:val="a0"/>
    <w:link w:val="1"/>
    <w:uiPriority w:val="9"/>
    <w:rsid w:val="007D0847"/>
    <w:rPr>
      <w:b/>
      <w:bCs/>
      <w:kern w:val="44"/>
      <w:sz w:val="44"/>
      <w:szCs w:val="44"/>
    </w:rPr>
  </w:style>
  <w:style w:type="paragraph" w:customStyle="1" w:styleId="a4">
    <w:name w:val="楷体标题"/>
    <w:basedOn w:val="2"/>
    <w:next w:val="a"/>
    <w:link w:val="Char0"/>
    <w:qFormat/>
    <w:rsid w:val="007D0847"/>
    <w:pPr>
      <w:spacing w:before="0" w:after="0" w:line="560" w:lineRule="exact"/>
      <w:ind w:firstLineChars="200" w:firstLine="200"/>
    </w:pPr>
    <w:rPr>
      <w:rFonts w:ascii="Times New Roman" w:eastAsia="楷体" w:hAnsi="Times New Roman"/>
    </w:rPr>
  </w:style>
  <w:style w:type="character" w:customStyle="1" w:styleId="Char0">
    <w:name w:val="楷体标题 Char"/>
    <w:basedOn w:val="2Char"/>
    <w:link w:val="a4"/>
    <w:rsid w:val="007D0847"/>
    <w:rPr>
      <w:rFonts w:ascii="Times New Roman" w:eastAsia="楷体" w:hAnsi="Times New Roman" w:cstheme="majorBidi"/>
      <w:b/>
      <w:bCs/>
      <w:sz w:val="32"/>
      <w:szCs w:val="32"/>
    </w:rPr>
  </w:style>
  <w:style w:type="character" w:customStyle="1" w:styleId="2Char">
    <w:name w:val="标题 2 Char"/>
    <w:basedOn w:val="a0"/>
    <w:link w:val="2"/>
    <w:uiPriority w:val="9"/>
    <w:semiHidden/>
    <w:rsid w:val="007D0847"/>
    <w:rPr>
      <w:rFonts w:asciiTheme="majorHAnsi" w:eastAsiaTheme="majorEastAsia" w:hAnsiTheme="majorHAnsi" w:cstheme="majorBidi"/>
      <w:b/>
      <w:bCs/>
      <w:sz w:val="32"/>
      <w:szCs w:val="32"/>
    </w:rPr>
  </w:style>
  <w:style w:type="paragraph" w:styleId="a5">
    <w:name w:val="header"/>
    <w:basedOn w:val="a"/>
    <w:link w:val="Char1"/>
    <w:uiPriority w:val="99"/>
    <w:unhideWhenUsed/>
    <w:rsid w:val="00DD38B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DD38B6"/>
    <w:rPr>
      <w:sz w:val="18"/>
      <w:szCs w:val="18"/>
    </w:rPr>
  </w:style>
  <w:style w:type="paragraph" w:styleId="a6">
    <w:name w:val="footer"/>
    <w:basedOn w:val="a"/>
    <w:link w:val="Char2"/>
    <w:uiPriority w:val="99"/>
    <w:unhideWhenUsed/>
    <w:rsid w:val="00DD38B6"/>
    <w:pPr>
      <w:tabs>
        <w:tab w:val="center" w:pos="4153"/>
        <w:tab w:val="right" w:pos="8306"/>
      </w:tabs>
      <w:snapToGrid w:val="0"/>
      <w:jc w:val="left"/>
    </w:pPr>
    <w:rPr>
      <w:sz w:val="18"/>
      <w:szCs w:val="18"/>
    </w:rPr>
  </w:style>
  <w:style w:type="character" w:customStyle="1" w:styleId="Char2">
    <w:name w:val="页脚 Char"/>
    <w:basedOn w:val="a0"/>
    <w:link w:val="a6"/>
    <w:uiPriority w:val="99"/>
    <w:rsid w:val="00DD38B6"/>
    <w:rPr>
      <w:sz w:val="18"/>
      <w:szCs w:val="18"/>
    </w:rPr>
  </w:style>
  <w:style w:type="paragraph" w:styleId="a7">
    <w:name w:val="List Paragraph"/>
    <w:basedOn w:val="a"/>
    <w:uiPriority w:val="34"/>
    <w:qFormat/>
    <w:rsid w:val="00DD38B6"/>
    <w:pPr>
      <w:ind w:firstLineChars="200" w:firstLine="420"/>
    </w:pPr>
  </w:style>
  <w:style w:type="paragraph" w:styleId="a8">
    <w:name w:val="Balloon Text"/>
    <w:basedOn w:val="a"/>
    <w:link w:val="Char3"/>
    <w:uiPriority w:val="99"/>
    <w:semiHidden/>
    <w:unhideWhenUsed/>
    <w:rsid w:val="00462E74"/>
    <w:rPr>
      <w:sz w:val="18"/>
      <w:szCs w:val="18"/>
    </w:rPr>
  </w:style>
  <w:style w:type="character" w:customStyle="1" w:styleId="Char3">
    <w:name w:val="批注框文本 Char"/>
    <w:basedOn w:val="a0"/>
    <w:link w:val="a8"/>
    <w:uiPriority w:val="99"/>
    <w:semiHidden/>
    <w:rsid w:val="00462E74"/>
    <w:rPr>
      <w:sz w:val="18"/>
      <w:szCs w:val="18"/>
    </w:rPr>
  </w:style>
  <w:style w:type="character" w:styleId="a9">
    <w:name w:val="annotation reference"/>
    <w:basedOn w:val="a0"/>
    <w:uiPriority w:val="99"/>
    <w:semiHidden/>
    <w:unhideWhenUsed/>
    <w:rsid w:val="00462E74"/>
    <w:rPr>
      <w:sz w:val="21"/>
      <w:szCs w:val="21"/>
    </w:rPr>
  </w:style>
  <w:style w:type="paragraph" w:styleId="aa">
    <w:name w:val="annotation text"/>
    <w:basedOn w:val="a"/>
    <w:link w:val="Char4"/>
    <w:uiPriority w:val="99"/>
    <w:semiHidden/>
    <w:unhideWhenUsed/>
    <w:rsid w:val="00462E74"/>
    <w:pPr>
      <w:jc w:val="left"/>
    </w:pPr>
  </w:style>
  <w:style w:type="character" w:customStyle="1" w:styleId="Char4">
    <w:name w:val="批注文字 Char"/>
    <w:basedOn w:val="a0"/>
    <w:link w:val="aa"/>
    <w:uiPriority w:val="99"/>
    <w:semiHidden/>
    <w:rsid w:val="00462E74"/>
  </w:style>
  <w:style w:type="paragraph" w:styleId="ab">
    <w:name w:val="annotation subject"/>
    <w:basedOn w:val="aa"/>
    <w:next w:val="aa"/>
    <w:link w:val="Char5"/>
    <w:uiPriority w:val="99"/>
    <w:semiHidden/>
    <w:unhideWhenUsed/>
    <w:rsid w:val="00462E74"/>
    <w:rPr>
      <w:b/>
      <w:bCs/>
    </w:rPr>
  </w:style>
  <w:style w:type="character" w:customStyle="1" w:styleId="Char5">
    <w:name w:val="批注主题 Char"/>
    <w:basedOn w:val="Char4"/>
    <w:link w:val="ab"/>
    <w:uiPriority w:val="99"/>
    <w:semiHidden/>
    <w:rsid w:val="00462E74"/>
    <w:rPr>
      <w:b/>
      <w:bCs/>
    </w:rPr>
  </w:style>
  <w:style w:type="paragraph" w:styleId="ac">
    <w:name w:val="Revision"/>
    <w:hidden/>
    <w:uiPriority w:val="99"/>
    <w:semiHidden/>
    <w:rsid w:val="00061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04810">
      <w:bodyDiv w:val="1"/>
      <w:marLeft w:val="0"/>
      <w:marRight w:val="0"/>
      <w:marTop w:val="0"/>
      <w:marBottom w:val="0"/>
      <w:divBdr>
        <w:top w:val="none" w:sz="0" w:space="0" w:color="auto"/>
        <w:left w:val="none" w:sz="0" w:space="0" w:color="auto"/>
        <w:bottom w:val="none" w:sz="0" w:space="0" w:color="auto"/>
        <w:right w:val="none" w:sz="0" w:space="0" w:color="auto"/>
      </w:divBdr>
    </w:div>
    <w:div w:id="251818562">
      <w:bodyDiv w:val="1"/>
      <w:marLeft w:val="0"/>
      <w:marRight w:val="0"/>
      <w:marTop w:val="0"/>
      <w:marBottom w:val="0"/>
      <w:divBdr>
        <w:top w:val="none" w:sz="0" w:space="0" w:color="auto"/>
        <w:left w:val="none" w:sz="0" w:space="0" w:color="auto"/>
        <w:bottom w:val="none" w:sz="0" w:space="0" w:color="auto"/>
        <w:right w:val="none" w:sz="0" w:space="0" w:color="auto"/>
      </w:divBdr>
    </w:div>
    <w:div w:id="840586115">
      <w:bodyDiv w:val="1"/>
      <w:marLeft w:val="0"/>
      <w:marRight w:val="0"/>
      <w:marTop w:val="0"/>
      <w:marBottom w:val="0"/>
      <w:divBdr>
        <w:top w:val="none" w:sz="0" w:space="0" w:color="auto"/>
        <w:left w:val="none" w:sz="0" w:space="0" w:color="auto"/>
        <w:bottom w:val="none" w:sz="0" w:space="0" w:color="auto"/>
        <w:right w:val="none" w:sz="0" w:space="0" w:color="auto"/>
      </w:divBdr>
    </w:div>
    <w:div w:id="917055729">
      <w:bodyDiv w:val="1"/>
      <w:marLeft w:val="0"/>
      <w:marRight w:val="0"/>
      <w:marTop w:val="0"/>
      <w:marBottom w:val="0"/>
      <w:divBdr>
        <w:top w:val="none" w:sz="0" w:space="0" w:color="auto"/>
        <w:left w:val="none" w:sz="0" w:space="0" w:color="auto"/>
        <w:bottom w:val="none" w:sz="0" w:space="0" w:color="auto"/>
        <w:right w:val="none" w:sz="0" w:space="0" w:color="auto"/>
      </w:divBdr>
    </w:div>
    <w:div w:id="936789710">
      <w:bodyDiv w:val="1"/>
      <w:marLeft w:val="0"/>
      <w:marRight w:val="0"/>
      <w:marTop w:val="0"/>
      <w:marBottom w:val="0"/>
      <w:divBdr>
        <w:top w:val="none" w:sz="0" w:space="0" w:color="auto"/>
        <w:left w:val="none" w:sz="0" w:space="0" w:color="auto"/>
        <w:bottom w:val="none" w:sz="0" w:space="0" w:color="auto"/>
        <w:right w:val="none" w:sz="0" w:space="0" w:color="auto"/>
      </w:divBdr>
    </w:div>
    <w:div w:id="1227959040">
      <w:bodyDiv w:val="1"/>
      <w:marLeft w:val="0"/>
      <w:marRight w:val="0"/>
      <w:marTop w:val="0"/>
      <w:marBottom w:val="0"/>
      <w:divBdr>
        <w:top w:val="none" w:sz="0" w:space="0" w:color="auto"/>
        <w:left w:val="none" w:sz="0" w:space="0" w:color="auto"/>
        <w:bottom w:val="none" w:sz="0" w:space="0" w:color="auto"/>
        <w:right w:val="none" w:sz="0" w:space="0" w:color="auto"/>
      </w:divBdr>
    </w:div>
    <w:div w:id="1304655457">
      <w:bodyDiv w:val="1"/>
      <w:marLeft w:val="0"/>
      <w:marRight w:val="0"/>
      <w:marTop w:val="0"/>
      <w:marBottom w:val="0"/>
      <w:divBdr>
        <w:top w:val="none" w:sz="0" w:space="0" w:color="auto"/>
        <w:left w:val="none" w:sz="0" w:space="0" w:color="auto"/>
        <w:bottom w:val="none" w:sz="0" w:space="0" w:color="auto"/>
        <w:right w:val="none" w:sz="0" w:space="0" w:color="auto"/>
      </w:divBdr>
    </w:div>
    <w:div w:id="1335570884">
      <w:bodyDiv w:val="1"/>
      <w:marLeft w:val="0"/>
      <w:marRight w:val="0"/>
      <w:marTop w:val="0"/>
      <w:marBottom w:val="0"/>
      <w:divBdr>
        <w:top w:val="none" w:sz="0" w:space="0" w:color="auto"/>
        <w:left w:val="none" w:sz="0" w:space="0" w:color="auto"/>
        <w:bottom w:val="none" w:sz="0" w:space="0" w:color="auto"/>
        <w:right w:val="none" w:sz="0" w:space="0" w:color="auto"/>
      </w:divBdr>
    </w:div>
    <w:div w:id="1391270903">
      <w:bodyDiv w:val="1"/>
      <w:marLeft w:val="0"/>
      <w:marRight w:val="0"/>
      <w:marTop w:val="0"/>
      <w:marBottom w:val="0"/>
      <w:divBdr>
        <w:top w:val="none" w:sz="0" w:space="0" w:color="auto"/>
        <w:left w:val="none" w:sz="0" w:space="0" w:color="auto"/>
        <w:bottom w:val="none" w:sz="0" w:space="0" w:color="auto"/>
        <w:right w:val="none" w:sz="0" w:space="0" w:color="auto"/>
      </w:divBdr>
    </w:div>
    <w:div w:id="1429542151">
      <w:bodyDiv w:val="1"/>
      <w:marLeft w:val="0"/>
      <w:marRight w:val="0"/>
      <w:marTop w:val="0"/>
      <w:marBottom w:val="0"/>
      <w:divBdr>
        <w:top w:val="none" w:sz="0" w:space="0" w:color="auto"/>
        <w:left w:val="none" w:sz="0" w:space="0" w:color="auto"/>
        <w:bottom w:val="none" w:sz="0" w:space="0" w:color="auto"/>
        <w:right w:val="none" w:sz="0" w:space="0" w:color="auto"/>
      </w:divBdr>
    </w:div>
    <w:div w:id="1876041147">
      <w:bodyDiv w:val="1"/>
      <w:marLeft w:val="0"/>
      <w:marRight w:val="0"/>
      <w:marTop w:val="0"/>
      <w:marBottom w:val="0"/>
      <w:divBdr>
        <w:top w:val="none" w:sz="0" w:space="0" w:color="auto"/>
        <w:left w:val="none" w:sz="0" w:space="0" w:color="auto"/>
        <w:bottom w:val="none" w:sz="0" w:space="0" w:color="auto"/>
        <w:right w:val="none" w:sz="0" w:space="0" w:color="auto"/>
      </w:divBdr>
    </w:div>
    <w:div w:id="2104758557">
      <w:bodyDiv w:val="1"/>
      <w:marLeft w:val="0"/>
      <w:marRight w:val="0"/>
      <w:marTop w:val="0"/>
      <w:marBottom w:val="0"/>
      <w:divBdr>
        <w:top w:val="none" w:sz="0" w:space="0" w:color="auto"/>
        <w:left w:val="none" w:sz="0" w:space="0" w:color="auto"/>
        <w:bottom w:val="none" w:sz="0" w:space="0" w:color="auto"/>
        <w:right w:val="none" w:sz="0" w:space="0" w:color="auto"/>
      </w:divBdr>
    </w:div>
    <w:div w:id="213956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57C87-6C55-4F77-9CFD-F9FC22221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779</Words>
  <Characters>4445</Characters>
  <DocSecurity>0</DocSecurity>
  <Lines>37</Lines>
  <Paragraphs>10</Paragraphs>
  <ScaleCrop>false</ScaleCrop>
  <Company/>
  <LinksUpToDate>false</LinksUpToDate>
  <CharactersWithSpaces>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2021-10-31T12:21:00Z</cp:lastPrinted>
  <dcterms:created xsi:type="dcterms:W3CDTF">2021-10-29T08:35:00Z</dcterms:created>
  <dcterms:modified xsi:type="dcterms:W3CDTF">2021-11-01T15:45:00Z</dcterms:modified>
</cp:coreProperties>
</file>