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71092" w14:textId="77777777" w:rsidR="00C25A3A" w:rsidRPr="002A1E5F" w:rsidRDefault="00C25A3A" w:rsidP="00145521">
      <w:pPr>
        <w:tabs>
          <w:tab w:val="center" w:pos="4365"/>
          <w:tab w:val="left" w:pos="6855"/>
        </w:tabs>
        <w:spacing w:line="600" w:lineRule="exact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bookmarkStart w:id="0" w:name="_GoBack"/>
      <w:bookmarkEnd w:id="0"/>
    </w:p>
    <w:p w14:paraId="68EF7018" w14:textId="65B5DBD0" w:rsidR="008A3238" w:rsidRDefault="00C85CDE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北京证券交易所</w:t>
      </w:r>
      <w:r w:rsidR="00F66766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上市公司</w:t>
      </w:r>
      <w:r w:rsidR="00145521" w:rsidRPr="00145521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业务</w:t>
      </w:r>
      <w:r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办理</w:t>
      </w:r>
      <w:r w:rsidR="00145521" w:rsidRPr="00145521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指南</w:t>
      </w:r>
    </w:p>
    <w:p w14:paraId="04937E98" w14:textId="07137C4D" w:rsidR="000676B3" w:rsidRDefault="00145521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  <w:r w:rsidRPr="00145521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第</w:t>
      </w:r>
      <w:r w:rsidR="00412603">
        <w:rPr>
          <w:rFonts w:ascii="Times New Roman" w:eastAsia="方正大标宋简体" w:hAnsi="Times New Roman" w:cs="Times New Roman"/>
          <w:color w:val="000000"/>
          <w:sz w:val="44"/>
          <w:szCs w:val="42"/>
        </w:rPr>
        <w:t>3</w:t>
      </w:r>
      <w:r w:rsidRPr="00145521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号</w:t>
      </w:r>
      <w:r w:rsidR="008A3238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——</w:t>
      </w:r>
      <w:r w:rsidRPr="00145521">
        <w:rPr>
          <w:rFonts w:ascii="Times New Roman" w:eastAsia="方正大标宋简体" w:hAnsi="Times New Roman" w:cs="Times New Roman" w:hint="eastAsia"/>
          <w:color w:val="000000"/>
          <w:sz w:val="44"/>
          <w:szCs w:val="42"/>
        </w:rPr>
        <w:t>权益分派</w:t>
      </w:r>
    </w:p>
    <w:p w14:paraId="296C409F" w14:textId="77777777" w:rsidR="00145521" w:rsidRPr="002A1E5F" w:rsidRDefault="00145521" w:rsidP="002A1E5F">
      <w:pPr>
        <w:tabs>
          <w:tab w:val="center" w:pos="4365"/>
          <w:tab w:val="left" w:pos="6855"/>
        </w:tabs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sz w:val="44"/>
          <w:szCs w:val="42"/>
        </w:rPr>
      </w:pPr>
    </w:p>
    <w:p w14:paraId="38F7DE77" w14:textId="5A67CFBE" w:rsidR="000676B3" w:rsidRDefault="000676B3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为</w:t>
      </w:r>
      <w:r w:rsidR="00C44B15">
        <w:rPr>
          <w:rFonts w:ascii="Times New Roman" w:eastAsia="仿宋" w:hAnsi="Times New Roman" w:cs="Times New Roman" w:hint="eastAsia"/>
          <w:bCs/>
          <w:sz w:val="32"/>
          <w:szCs w:val="32"/>
        </w:rPr>
        <w:t>了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规范</w:t>
      </w:r>
      <w:r w:rsidR="00145521">
        <w:rPr>
          <w:rFonts w:ascii="Times New Roman" w:eastAsia="仿宋" w:hAnsi="Times New Roman" w:cs="Times New Roman" w:hint="eastAsia"/>
          <w:bCs/>
          <w:sz w:val="32"/>
          <w:szCs w:val="32"/>
        </w:rPr>
        <w:t>北京</w:t>
      </w:r>
      <w:r w:rsidR="00145521">
        <w:rPr>
          <w:rFonts w:ascii="Times New Roman" w:eastAsia="仿宋" w:hAnsi="Times New Roman" w:cs="Times New Roman"/>
          <w:bCs/>
          <w:sz w:val="32"/>
          <w:szCs w:val="32"/>
        </w:rPr>
        <w:t>证券交易所</w:t>
      </w:r>
      <w:r w:rsidR="00C3788F">
        <w:rPr>
          <w:rFonts w:ascii="Times New Roman" w:eastAsia="仿宋" w:hAnsi="Times New Roman" w:cs="Times New Roman"/>
          <w:bCs/>
          <w:sz w:val="32"/>
          <w:szCs w:val="32"/>
        </w:rPr>
        <w:t>（</w:t>
      </w:r>
      <w:r w:rsidR="00C3788F">
        <w:rPr>
          <w:rFonts w:ascii="Times New Roman" w:eastAsia="仿宋" w:hAnsi="Times New Roman" w:cs="Times New Roman" w:hint="eastAsia"/>
          <w:bCs/>
          <w:sz w:val="32"/>
          <w:szCs w:val="32"/>
        </w:rPr>
        <w:t>以下</w:t>
      </w:r>
      <w:r w:rsidR="00C3788F">
        <w:rPr>
          <w:rFonts w:ascii="Times New Roman" w:eastAsia="仿宋" w:hAnsi="Times New Roman" w:cs="Times New Roman"/>
          <w:bCs/>
          <w:sz w:val="32"/>
          <w:szCs w:val="32"/>
        </w:rPr>
        <w:t>简称本所）</w:t>
      </w:r>
      <w:r w:rsidR="00F66766">
        <w:rPr>
          <w:rFonts w:ascii="Times New Roman" w:eastAsia="仿宋" w:hAnsi="Times New Roman" w:cs="Times New Roman"/>
          <w:bCs/>
          <w:sz w:val="32"/>
          <w:szCs w:val="32"/>
        </w:rPr>
        <w:t>上市公司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权益分派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业务办理行为，根据</w:t>
      </w:r>
      <w:r w:rsidR="00C3788F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="00901039">
        <w:rPr>
          <w:rFonts w:ascii="Times New Roman" w:eastAsia="仿宋" w:hAnsi="Times New Roman" w:cs="Times New Roman" w:hint="eastAsia"/>
          <w:bCs/>
          <w:sz w:val="32"/>
          <w:szCs w:val="32"/>
        </w:rPr>
        <w:t>北京</w:t>
      </w:r>
      <w:r w:rsidR="00901039">
        <w:rPr>
          <w:rFonts w:ascii="Times New Roman" w:eastAsia="仿宋" w:hAnsi="Times New Roman" w:cs="Times New Roman"/>
          <w:bCs/>
          <w:sz w:val="32"/>
          <w:szCs w:val="32"/>
        </w:rPr>
        <w:t>证券交易所</w:t>
      </w:r>
      <w:r w:rsidR="00C3788F">
        <w:rPr>
          <w:rFonts w:ascii="Times New Roman" w:eastAsia="仿宋" w:hAnsi="Times New Roman" w:cs="Times New Roman" w:hint="eastAsia"/>
          <w:bCs/>
          <w:sz w:val="32"/>
          <w:szCs w:val="32"/>
        </w:rPr>
        <w:t>股票</w:t>
      </w:r>
      <w:r w:rsidR="00C3788F">
        <w:rPr>
          <w:rFonts w:ascii="Times New Roman" w:eastAsia="仿宋" w:hAnsi="Times New Roman" w:cs="Times New Roman"/>
          <w:bCs/>
          <w:sz w:val="32"/>
          <w:szCs w:val="32"/>
        </w:rPr>
        <w:t>上市规则</w:t>
      </w:r>
      <w:r w:rsidR="00901039">
        <w:rPr>
          <w:rFonts w:ascii="Times New Roman" w:eastAsia="仿宋" w:hAnsi="Times New Roman" w:cs="Times New Roman" w:hint="eastAsia"/>
          <w:bCs/>
          <w:sz w:val="32"/>
          <w:szCs w:val="32"/>
        </w:rPr>
        <w:t>（试行）</w:t>
      </w:r>
      <w:r w:rsidR="00C3788F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等</w:t>
      </w:r>
      <w:r w:rsidRPr="002A1E5F">
        <w:rPr>
          <w:rFonts w:ascii="Times New Roman" w:eastAsia="仿宋" w:hAnsi="Times New Roman" w:cs="Times New Roman"/>
          <w:bCs/>
          <w:sz w:val="32"/>
          <w:szCs w:val="32"/>
        </w:rPr>
        <w:t>有关规定，制定本指南。</w:t>
      </w:r>
    </w:p>
    <w:p w14:paraId="23206EB7" w14:textId="7AADC21F" w:rsidR="00F66766" w:rsidRPr="00AB59F2" w:rsidRDefault="00F66766" w:rsidP="002A1E5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B59F2">
        <w:rPr>
          <w:rFonts w:ascii="Times New Roman" w:eastAsia="黑体" w:hAnsi="Times New Roman" w:cs="Times New Roman"/>
          <w:sz w:val="32"/>
          <w:szCs w:val="32"/>
        </w:rPr>
        <w:t>1</w:t>
      </w:r>
      <w:r w:rsidR="00854C22">
        <w:rPr>
          <w:rFonts w:ascii="Times New Roman" w:eastAsia="黑体" w:hAnsi="Times New Roman" w:hint="eastAsia"/>
          <w:sz w:val="32"/>
          <w:szCs w:val="32"/>
        </w:rPr>
        <w:t>．</w:t>
      </w:r>
      <w:r w:rsidRPr="00AB59F2">
        <w:rPr>
          <w:rFonts w:ascii="Times New Roman" w:eastAsia="黑体" w:hAnsi="Times New Roman" w:cs="Times New Roman" w:hint="eastAsia"/>
          <w:sz w:val="32"/>
          <w:szCs w:val="32"/>
        </w:rPr>
        <w:t>一般规定</w:t>
      </w:r>
    </w:p>
    <w:p w14:paraId="2FE295F6" w14:textId="2D8FFA48" w:rsidR="00F50DAE" w:rsidRPr="00D7799B" w:rsidRDefault="00757E72" w:rsidP="00CD5A4B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Cs/>
          <w:sz w:val="32"/>
          <w:szCs w:val="32"/>
        </w:rPr>
        <w:t>.</w:t>
      </w:r>
      <w:r w:rsidR="00F66766">
        <w:rPr>
          <w:rFonts w:ascii="Times New Roman" w:eastAsia="仿宋" w:hAnsi="Times New Roman" w:cs="Times New Roman"/>
          <w:bCs/>
          <w:sz w:val="32"/>
          <w:szCs w:val="32"/>
        </w:rPr>
        <w:t>1</w:t>
      </w:r>
      <w:r w:rsidR="00F66766"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FC1C65">
        <w:rPr>
          <w:rFonts w:ascii="Times New Roman" w:eastAsia="仿宋" w:hAnsi="Times New Roman" w:cs="Times New Roman" w:hint="eastAsia"/>
          <w:bCs/>
          <w:sz w:val="32"/>
          <w:szCs w:val="32"/>
        </w:rPr>
        <w:t>应当根据自身条件和发展阶段，积极回报股东</w:t>
      </w:r>
      <w:r w:rsidR="00FC1C65">
        <w:rPr>
          <w:rFonts w:ascii="Times New Roman" w:eastAsia="仿宋" w:hAnsi="Times New Roman" w:cs="Times New Roman"/>
          <w:bCs/>
          <w:sz w:val="32"/>
          <w:szCs w:val="32"/>
        </w:rPr>
        <w:t>，</w:t>
      </w:r>
      <w:r w:rsidR="00BD0312">
        <w:rPr>
          <w:rFonts w:ascii="Times New Roman" w:eastAsia="仿宋" w:hAnsi="Times New Roman" w:cs="Times New Roman" w:hint="eastAsia"/>
          <w:bCs/>
          <w:sz w:val="32"/>
          <w:szCs w:val="32"/>
        </w:rPr>
        <w:t>严格</w:t>
      </w:r>
      <w:r w:rsidR="00BD0312">
        <w:rPr>
          <w:rFonts w:ascii="Times New Roman" w:eastAsia="仿宋" w:hAnsi="Times New Roman" w:cs="Times New Roman"/>
          <w:bCs/>
          <w:sz w:val="32"/>
          <w:szCs w:val="32"/>
        </w:rPr>
        <w:t>执行</w:t>
      </w:r>
      <w:r w:rsidR="00F66766">
        <w:rPr>
          <w:rFonts w:ascii="Times New Roman" w:eastAsia="仿宋" w:hAnsi="Times New Roman" w:cs="Times New Roman"/>
          <w:bCs/>
          <w:sz w:val="32"/>
          <w:szCs w:val="32"/>
        </w:rPr>
        <w:t>公司</w:t>
      </w:r>
      <w:r w:rsidR="00BD0312">
        <w:rPr>
          <w:rFonts w:ascii="Times New Roman" w:eastAsia="仿宋" w:hAnsi="Times New Roman" w:cs="Times New Roman"/>
          <w:bCs/>
          <w:sz w:val="32"/>
          <w:szCs w:val="32"/>
        </w:rPr>
        <w:t>章程</w:t>
      </w:r>
      <w:r w:rsidR="000A4C1B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="000A4C1B">
        <w:rPr>
          <w:rFonts w:ascii="Times New Roman" w:eastAsia="仿宋" w:hAnsi="Times New Roman" w:cs="Times New Roman"/>
          <w:bCs/>
          <w:sz w:val="32"/>
          <w:szCs w:val="32"/>
        </w:rPr>
        <w:t>利润分配制度中</w:t>
      </w:r>
      <w:r w:rsidR="00BD0312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BD0312">
        <w:rPr>
          <w:rFonts w:ascii="Times New Roman" w:eastAsia="仿宋" w:hAnsi="Times New Roman" w:cs="Times New Roman"/>
          <w:bCs/>
          <w:sz w:val="32"/>
          <w:szCs w:val="32"/>
        </w:rPr>
        <w:t>股东</w:t>
      </w:r>
      <w:r w:rsidR="00BD0312">
        <w:rPr>
          <w:rFonts w:ascii="Times New Roman" w:eastAsia="仿宋" w:hAnsi="Times New Roman" w:cs="Times New Roman" w:hint="eastAsia"/>
          <w:bCs/>
          <w:sz w:val="32"/>
          <w:szCs w:val="32"/>
        </w:rPr>
        <w:t>回报</w:t>
      </w:r>
      <w:r w:rsidR="00BD0312">
        <w:rPr>
          <w:rFonts w:ascii="Times New Roman" w:eastAsia="仿宋" w:hAnsi="Times New Roman" w:cs="Times New Roman"/>
          <w:bCs/>
          <w:sz w:val="32"/>
          <w:szCs w:val="32"/>
        </w:rPr>
        <w:t>政策</w:t>
      </w:r>
      <w:r w:rsidR="00EE2DFB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14:paraId="181E58BE" w14:textId="07815CAC" w:rsidR="00FF0B10" w:rsidRPr="002A1E5F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1.</w:t>
      </w:r>
      <w:r w:rsidR="00757E72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Cs/>
          <w:sz w:val="32"/>
          <w:szCs w:val="32"/>
        </w:rPr>
        <w:t>上市公司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</w:t>
      </w:r>
      <w:r w:rsidR="00FC7A4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利润分配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应当以公开披露仍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在</w:t>
      </w:r>
      <w:r w:rsidR="00D012A6" w:rsidRPr="002A1E5F">
        <w:rPr>
          <w:rFonts w:ascii="Times New Roman" w:eastAsia="仿宋" w:hAnsi="Times New Roman" w:cs="Times New Roman"/>
          <w:bCs/>
          <w:sz w:val="32"/>
          <w:szCs w:val="32"/>
        </w:rPr>
        <w:t>有效期内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（报告期末日</w:t>
      </w:r>
      <w:r w:rsidR="00260B88" w:rsidRPr="002A1E5F">
        <w:rPr>
          <w:rFonts w:ascii="Times New Roman" w:eastAsia="仿宋" w:hAnsi="Times New Roman" w:cs="Times New Roman"/>
          <w:bCs/>
          <w:sz w:val="32"/>
          <w:szCs w:val="32"/>
        </w:rPr>
        <w:t>起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6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个月</w:t>
      </w:r>
      <w:r w:rsidR="00260B88" w:rsidRPr="002A1E5F">
        <w:rPr>
          <w:rFonts w:ascii="Times New Roman" w:eastAsia="仿宋" w:hAnsi="Times New Roman" w:cs="Times New Roman"/>
          <w:bCs/>
          <w:sz w:val="32"/>
          <w:szCs w:val="32"/>
        </w:rPr>
        <w:t>内</w:t>
      </w:r>
      <w:r w:rsidR="00260B8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F1002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定期报告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期</w:t>
      </w:r>
      <w:r w:rsidR="00E84C3B" w:rsidRPr="002A1E5F">
        <w:rPr>
          <w:rFonts w:ascii="Times New Roman" w:eastAsia="仿宋" w:hAnsi="Times New Roman" w:cs="Times New Roman"/>
          <w:bCs/>
          <w:sz w:val="32"/>
          <w:szCs w:val="32"/>
        </w:rPr>
        <w:t>末日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为基准日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以</w:t>
      </w:r>
      <w:proofErr w:type="gramStart"/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基准日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母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公司</w:t>
      </w:r>
      <w:proofErr w:type="gramEnd"/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财务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报表中可供分配利润为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分配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依据。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同时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，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为避免出现超额分配情形，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应当按照合并报表</w:t>
      </w:r>
      <w:r w:rsidR="00B66DAA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和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母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公司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报表中可供分配利润孰低的原则确定具体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分配比例。</w:t>
      </w:r>
    </w:p>
    <w:p w14:paraId="50A88896" w14:textId="7EE59A50" w:rsidR="00F66766" w:rsidRPr="002A1E5F" w:rsidRDefault="00F66766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13280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实施资本公积金</w:t>
      </w:r>
      <w:r w:rsidR="0013280E" w:rsidRPr="002A1E5F">
        <w:rPr>
          <w:rFonts w:ascii="Times New Roman" w:eastAsia="仿宋" w:hAnsi="Times New Roman" w:cs="Times New Roman"/>
          <w:bCs/>
          <w:sz w:val="32"/>
          <w:szCs w:val="32"/>
        </w:rPr>
        <w:t>转增股</w:t>
      </w:r>
      <w:r w:rsidR="0013280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本</w:t>
      </w:r>
      <w:r w:rsidR="0013280E" w:rsidRPr="002A1E5F">
        <w:rPr>
          <w:rFonts w:ascii="Times New Roman" w:eastAsia="仿宋" w:hAnsi="Times New Roman" w:cs="Times New Roman"/>
          <w:bCs/>
          <w:sz w:val="32"/>
          <w:szCs w:val="32"/>
        </w:rPr>
        <w:t>的，应当披露转增金额是否超过报告期末</w:t>
      </w:r>
      <w:r w:rsidR="0013280E" w:rsidRPr="002A1E5F">
        <w:rPr>
          <w:rFonts w:ascii="Times New Roman" w:eastAsia="仿宋" w:hAnsi="Times New Roman" w:cs="Times New Roman"/>
          <w:bCs/>
          <w:sz w:val="32"/>
          <w:szCs w:val="32"/>
        </w:rPr>
        <w:t>“</w:t>
      </w:r>
      <w:r w:rsidR="0013280E" w:rsidRPr="002A1E5F">
        <w:rPr>
          <w:rFonts w:ascii="Times New Roman" w:eastAsia="仿宋" w:hAnsi="Times New Roman" w:cs="Times New Roman"/>
          <w:bCs/>
          <w:sz w:val="32"/>
          <w:szCs w:val="32"/>
        </w:rPr>
        <w:t>资本公积</w:t>
      </w:r>
      <w:r w:rsidR="00C15CD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——</w:t>
      </w:r>
      <w:r w:rsidR="0013280E" w:rsidRPr="002A1E5F">
        <w:rPr>
          <w:rFonts w:ascii="Times New Roman" w:eastAsia="仿宋" w:hAnsi="Times New Roman" w:cs="Times New Roman"/>
          <w:bCs/>
          <w:sz w:val="32"/>
          <w:szCs w:val="32"/>
        </w:rPr>
        <w:t>股本溢价</w:t>
      </w:r>
      <w:r w:rsidR="0013280E" w:rsidRPr="002A1E5F">
        <w:rPr>
          <w:rFonts w:ascii="Times New Roman" w:eastAsia="仿宋" w:hAnsi="Times New Roman" w:cs="Times New Roman"/>
          <w:bCs/>
          <w:sz w:val="32"/>
          <w:szCs w:val="32"/>
        </w:rPr>
        <w:t>”</w:t>
      </w:r>
      <w:r w:rsidR="0013280E" w:rsidRPr="002A1E5F">
        <w:rPr>
          <w:rFonts w:ascii="Times New Roman" w:eastAsia="仿宋" w:hAnsi="Times New Roman" w:cs="Times New Roman"/>
          <w:bCs/>
          <w:sz w:val="32"/>
          <w:szCs w:val="32"/>
        </w:rPr>
        <w:t>的余额。</w:t>
      </w:r>
    </w:p>
    <w:p w14:paraId="185BE6A7" w14:textId="08CCF506" w:rsidR="000676B3" w:rsidRPr="002A1E5F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1.3</w:t>
      </w:r>
      <w:r>
        <w:rPr>
          <w:rFonts w:ascii="Times New Roman" w:eastAsia="仿宋" w:hAnsi="Times New Roman" w:cs="Times New Roman"/>
          <w:bCs/>
          <w:sz w:val="32"/>
          <w:szCs w:val="32"/>
        </w:rPr>
        <w:t>上市公司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应当在董事会审议通过权益分派方案后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，及时以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临时</w:t>
      </w:r>
      <w:r w:rsidR="00D22C14">
        <w:rPr>
          <w:rFonts w:ascii="Times New Roman" w:eastAsia="仿宋" w:hAnsi="Times New Roman" w:cs="Times New Roman" w:hint="eastAsia"/>
          <w:bCs/>
          <w:sz w:val="32"/>
          <w:szCs w:val="32"/>
        </w:rPr>
        <w:t>报告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形式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披露权益分派方案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具体内容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在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上述定期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报告有效期内召开股东大会审议权益分派方案</w:t>
      </w:r>
      <w:r w:rsidR="000676B3" w:rsidRPr="00E34128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="00753D33" w:rsidRPr="00E34128">
        <w:rPr>
          <w:rFonts w:ascii="Times New Roman" w:eastAsia="仿宋" w:hAnsi="Times New Roman" w:cs="Times New Roman" w:hint="eastAsia"/>
          <w:bCs/>
          <w:sz w:val="32"/>
          <w:szCs w:val="32"/>
        </w:rPr>
        <w:t>权益分派</w:t>
      </w:r>
      <w:r w:rsidR="00262EF8" w:rsidRPr="00E34128">
        <w:rPr>
          <w:rFonts w:ascii="Times New Roman" w:eastAsia="仿宋" w:hAnsi="Times New Roman" w:cs="Times New Roman" w:hint="eastAsia"/>
          <w:bCs/>
          <w:sz w:val="32"/>
          <w:szCs w:val="32"/>
        </w:rPr>
        <w:t>方案中，送转股及现金红利派发比例的总位数不能超过</w:t>
      </w:r>
      <w:r w:rsidR="00262EF8" w:rsidRPr="00E34128">
        <w:rPr>
          <w:rFonts w:ascii="Times New Roman" w:eastAsia="仿宋" w:hAnsi="Times New Roman" w:cs="Times New Roman"/>
          <w:bCs/>
          <w:sz w:val="32"/>
          <w:szCs w:val="32"/>
        </w:rPr>
        <w:t>8</w:t>
      </w:r>
      <w:r w:rsidR="00262EF8" w:rsidRPr="00E34128">
        <w:rPr>
          <w:rFonts w:ascii="Times New Roman" w:eastAsia="仿宋" w:hAnsi="Times New Roman" w:cs="Times New Roman" w:hint="eastAsia"/>
          <w:bCs/>
          <w:sz w:val="32"/>
          <w:szCs w:val="32"/>
        </w:rPr>
        <w:t>位，小数位不能超过</w:t>
      </w:r>
      <w:r w:rsidR="00262EF8" w:rsidRPr="00E34128">
        <w:rPr>
          <w:rFonts w:ascii="Times New Roman" w:eastAsia="仿宋" w:hAnsi="Times New Roman" w:cs="Times New Roman"/>
          <w:bCs/>
          <w:sz w:val="32"/>
          <w:szCs w:val="32"/>
        </w:rPr>
        <w:t>6</w:t>
      </w:r>
      <w:r w:rsidR="00262EF8" w:rsidRPr="00E34128">
        <w:rPr>
          <w:rFonts w:ascii="Times New Roman" w:eastAsia="仿宋" w:hAnsi="Times New Roman" w:cs="Times New Roman" w:hint="eastAsia"/>
          <w:bCs/>
          <w:sz w:val="32"/>
          <w:szCs w:val="32"/>
        </w:rPr>
        <w:t>位。</w:t>
      </w:r>
      <w:r w:rsidR="00C3788F">
        <w:rPr>
          <w:rFonts w:ascii="Times New Roman" w:eastAsia="仿宋" w:hAnsi="Times New Roman" w:cs="Times New Roman" w:hint="eastAsia"/>
          <w:bCs/>
          <w:sz w:val="32"/>
          <w:szCs w:val="32"/>
        </w:rPr>
        <w:t>如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在股东大会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召开前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已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最新一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lastRenderedPageBreak/>
        <w:t>期定期报告</w:t>
      </w:r>
      <w:r w:rsidR="00FF0B10" w:rsidRPr="002A1E5F">
        <w:rPr>
          <w:rFonts w:ascii="Times New Roman" w:eastAsia="仿宋" w:hAnsi="Times New Roman" w:cs="Times New Roman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其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分配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金额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不应超过</w:t>
      </w:r>
      <w:r w:rsidR="00FF0B1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最新一期定期报告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可供分配利润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14:paraId="18AC4EE4" w14:textId="39E0A60C" w:rsidR="000676B3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1.</w:t>
      </w:r>
      <w:r w:rsidR="00757E72">
        <w:rPr>
          <w:rFonts w:ascii="Times New Roman" w:eastAsia="仿宋" w:hAnsi="Times New Roman" w:cs="Times New Roman" w:hint="eastAsia"/>
          <w:bCs/>
          <w:sz w:val="32"/>
          <w:szCs w:val="32"/>
        </w:rPr>
        <w:t>4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方案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应在股东大会审议通过后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月内实施完毕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08540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即实施权益分派的股权登记日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（以下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简称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）</w:t>
      </w:r>
      <w:r w:rsidR="0008540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应在股东大会审议通过权益分派方案后的</w:t>
      </w:r>
      <w:r w:rsidR="0008540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个月内</w:t>
      </w:r>
      <w:r w:rsidR="004F265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4F2653" w:rsidRPr="002A1E5F">
        <w:rPr>
          <w:rFonts w:ascii="Times New Roman" w:eastAsia="仿宋" w:hAnsi="Times New Roman" w:cs="Times New Roman"/>
          <w:bCs/>
          <w:sz w:val="32"/>
          <w:szCs w:val="32"/>
        </w:rPr>
        <w:t>根据有关规定</w:t>
      </w:r>
      <w:r w:rsidR="00E84C3B" w:rsidRPr="002A1E5F">
        <w:rPr>
          <w:rFonts w:ascii="Times New Roman" w:eastAsia="仿宋" w:hAnsi="Times New Roman" w:cs="Times New Roman"/>
          <w:bCs/>
          <w:sz w:val="32"/>
          <w:szCs w:val="32"/>
        </w:rPr>
        <w:t>权益分派事项</w:t>
      </w:r>
      <w:r w:rsidR="004F2653" w:rsidRPr="002A1E5F">
        <w:rPr>
          <w:rFonts w:ascii="Times New Roman" w:eastAsia="仿宋" w:hAnsi="Times New Roman" w:cs="Times New Roman"/>
          <w:bCs/>
          <w:sz w:val="32"/>
          <w:szCs w:val="32"/>
        </w:rPr>
        <w:t>需经有权部门事前审批的除外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权益分派的股本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基数</w:t>
      </w:r>
      <w:r w:rsidR="00262EF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均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以</w:t>
      </w:r>
      <w:r w:rsidR="00AF3A86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="00117238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117238" w:rsidRPr="002A1E5F">
        <w:rPr>
          <w:rFonts w:ascii="Times New Roman" w:eastAsia="仿宋" w:hAnsi="Times New Roman" w:cs="Times New Roman"/>
          <w:bCs/>
          <w:sz w:val="32"/>
          <w:szCs w:val="32"/>
        </w:rPr>
        <w:t>股本数为准。</w:t>
      </w:r>
    </w:p>
    <w:p w14:paraId="1A9C26CB" w14:textId="676DACD2" w:rsidR="00F66766" w:rsidRPr="00AB59F2" w:rsidRDefault="00F66766" w:rsidP="002A1E5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B59F2">
        <w:rPr>
          <w:rFonts w:ascii="Times New Roman" w:eastAsia="黑体" w:hAnsi="Times New Roman" w:cs="Times New Roman"/>
          <w:sz w:val="32"/>
          <w:szCs w:val="32"/>
        </w:rPr>
        <w:t>2</w:t>
      </w:r>
      <w:r w:rsidR="00854C22">
        <w:rPr>
          <w:rFonts w:ascii="Times New Roman" w:eastAsia="黑体" w:hAnsi="Times New Roman" w:hint="eastAsia"/>
          <w:sz w:val="32"/>
          <w:szCs w:val="32"/>
        </w:rPr>
        <w:t>．</w:t>
      </w:r>
      <w:r w:rsidR="004D6507" w:rsidRPr="00AB59F2">
        <w:rPr>
          <w:rFonts w:ascii="Times New Roman" w:eastAsia="黑体" w:hAnsi="Times New Roman" w:cs="Times New Roman" w:hint="eastAsia"/>
          <w:sz w:val="32"/>
          <w:szCs w:val="32"/>
        </w:rPr>
        <w:t>办理</w:t>
      </w:r>
      <w:r w:rsidRPr="00AB59F2">
        <w:rPr>
          <w:rFonts w:ascii="Times New Roman" w:eastAsia="黑体" w:hAnsi="Times New Roman" w:cs="Times New Roman" w:hint="eastAsia"/>
          <w:sz w:val="32"/>
          <w:szCs w:val="32"/>
        </w:rPr>
        <w:t>流程</w:t>
      </w:r>
    </w:p>
    <w:p w14:paraId="255B397A" w14:textId="3E82E229" w:rsidR="00DE5AB9" w:rsidRPr="002A1E5F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2.1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实施现金分红、送红股或以盈余公积、资本公积转增</w:t>
      </w:r>
      <w:r w:rsidR="008359E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股</w:t>
      </w:r>
      <w:r w:rsidR="008359E6">
        <w:rPr>
          <w:rFonts w:ascii="Times New Roman" w:eastAsia="仿宋" w:hAnsi="Times New Roman" w:cs="Times New Roman" w:hint="eastAsia"/>
          <w:bCs/>
          <w:sz w:val="32"/>
          <w:szCs w:val="32"/>
        </w:rPr>
        <w:t>本</w:t>
      </w:r>
      <w:r w:rsidR="00E84C3B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的，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应通过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中国证券登记结算有限</w:t>
      </w:r>
      <w:r w:rsidR="00426709">
        <w:rPr>
          <w:rFonts w:ascii="Times New Roman" w:eastAsia="仿宋" w:hAnsi="Times New Roman" w:cs="Times New Roman" w:hint="eastAsia"/>
          <w:bCs/>
          <w:sz w:val="32"/>
          <w:szCs w:val="32"/>
        </w:rPr>
        <w:t>责任</w:t>
      </w:r>
      <w:r w:rsidR="008D048E">
        <w:rPr>
          <w:rFonts w:ascii="Times New Roman" w:eastAsia="仿宋" w:hAnsi="Times New Roman" w:cs="Times New Roman" w:hint="eastAsia"/>
          <w:bCs/>
          <w:sz w:val="32"/>
          <w:szCs w:val="32"/>
        </w:rPr>
        <w:t>公司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（以下简称中国结算）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进行</w:t>
      </w:r>
      <w:r w:rsidR="0051237E" w:rsidRPr="002A1E5F">
        <w:rPr>
          <w:rFonts w:ascii="Times New Roman" w:eastAsia="仿宋" w:hAnsi="Times New Roman" w:cs="Times New Roman"/>
          <w:bCs/>
          <w:sz w:val="32"/>
          <w:szCs w:val="32"/>
        </w:rPr>
        <w:t>分派</w:t>
      </w:r>
      <w:r w:rsidR="0051237E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根据</w:t>
      </w:r>
      <w:r w:rsidR="00C3788F">
        <w:rPr>
          <w:rFonts w:ascii="Times New Roman" w:eastAsia="仿宋" w:hAnsi="Times New Roman" w:cs="Times New Roman" w:hint="eastAsia"/>
          <w:bCs/>
          <w:sz w:val="32"/>
          <w:szCs w:val="32"/>
        </w:rPr>
        <w:t>本所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和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中国结算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相关规定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按以下流程</w:t>
      </w:r>
      <w:r w:rsidR="00DA6201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办理</w:t>
      </w:r>
      <w:r w:rsidR="00DE5AB9" w:rsidRPr="002A1E5F">
        <w:rPr>
          <w:rFonts w:ascii="Times New Roman" w:eastAsia="仿宋" w:hAnsi="Times New Roman" w:cs="Times New Roman"/>
          <w:bCs/>
          <w:sz w:val="32"/>
          <w:szCs w:val="32"/>
        </w:rPr>
        <w:t>权益分派业务：</w:t>
      </w:r>
    </w:p>
    <w:p w14:paraId="37B8BD16" w14:textId="3E2B1FC7" w:rsidR="000676B3" w:rsidRPr="008A3238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Cs/>
          <w:sz w:val="32"/>
          <w:szCs w:val="32"/>
        </w:rPr>
        <w:t>.1.1</w:t>
      </w:r>
      <w:r w:rsidR="00DE5AB9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按照</w:t>
      </w:r>
      <w:r w:rsidR="00145521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中国结算北京分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公司</w:t>
      </w:r>
      <w:r w:rsidR="00FD4D44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《中国证券登记结算有限责任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公司</w:t>
      </w:r>
      <w:r w:rsidR="00FD4D44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北京分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公司</w:t>
      </w:r>
      <w:r w:rsidR="00FD4D44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北京证券交易所股票登记结算业务指南》</w:t>
      </w:r>
      <w:r w:rsidR="000676B3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（以下简称</w:t>
      </w:r>
      <w:r w:rsidR="00F50DAE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《北交所股票登记结算</w:t>
      </w:r>
      <w:r w:rsidR="00FD4D44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业务指南》</w:t>
      </w:r>
      <w:r w:rsidR="000676B3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要求，在</w:t>
      </w:r>
      <w:r w:rsidR="000676B3" w:rsidRPr="008A3238">
        <w:rPr>
          <w:rFonts w:ascii="Times New Roman" w:eastAsia="仿宋" w:hAnsi="Times New Roman" w:cs="Times New Roman"/>
          <w:bCs/>
          <w:sz w:val="32"/>
          <w:szCs w:val="32"/>
        </w:rPr>
        <w:t>R-5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日前向中国结算申请办理权益分派业务，填报相关信息并上传所需材料。</w:t>
      </w:r>
    </w:p>
    <w:p w14:paraId="453ABE92" w14:textId="176EE9D1" w:rsidR="005F35B3" w:rsidRPr="008A3238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Cs/>
          <w:sz w:val="32"/>
          <w:szCs w:val="32"/>
        </w:rPr>
        <w:t>.1.2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权益分派申请经中国结算审核通过后，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262EF8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="00440E8B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当通过证券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公司</w:t>
      </w:r>
      <w:r w:rsidR="008E09BD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于</w:t>
      </w:r>
      <w:r w:rsidR="008E09BD" w:rsidRPr="008A3238">
        <w:rPr>
          <w:rFonts w:ascii="Times New Roman" w:eastAsia="仿宋" w:hAnsi="Times New Roman" w:cs="Times New Roman"/>
          <w:bCs/>
          <w:sz w:val="32"/>
          <w:szCs w:val="32"/>
        </w:rPr>
        <w:t>R-4</w:t>
      </w:r>
      <w:r w:rsidR="008E09BD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日前</w:t>
      </w:r>
      <w:r w:rsidR="00262EF8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在</w:t>
      </w:r>
      <w:r w:rsidR="00C3788F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本所</w:t>
      </w:r>
      <w:r w:rsidR="00262EF8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日常业务系统中提交除权除息业务申请</w:t>
      </w:r>
      <w:r w:rsidR="000F139A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及</w:t>
      </w:r>
      <w:r w:rsidR="00493D7D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权益分派实施公告</w:t>
      </w:r>
      <w:r w:rsidR="00493D7D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="00262EF8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14:paraId="1BEF70D7" w14:textId="752D6D23" w:rsidR="000676B3" w:rsidRPr="008A3238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DC2C50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披露的</w:t>
      </w:r>
      <w:r w:rsidR="00493D7D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权益分派实施公告</w:t>
      </w:r>
      <w:r w:rsidR="00493D7D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应与</w:t>
      </w:r>
      <w:r w:rsidR="00C93972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经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中国结算审查的公告一致。如不一致，应于</w:t>
      </w:r>
      <w:r w:rsidR="000676B3" w:rsidRPr="008A3238">
        <w:rPr>
          <w:rFonts w:ascii="Times New Roman" w:eastAsia="仿宋" w:hAnsi="Times New Roman" w:cs="Times New Roman"/>
          <w:bCs/>
          <w:sz w:val="32"/>
          <w:szCs w:val="32"/>
        </w:rPr>
        <w:t>R-3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E5192C" w:rsidRPr="008A3238">
        <w:rPr>
          <w:rFonts w:ascii="Times New Roman" w:eastAsia="仿宋" w:hAnsi="Times New Roman" w:cs="Times New Roman"/>
          <w:bCs/>
          <w:sz w:val="32"/>
          <w:szCs w:val="32"/>
        </w:rPr>
        <w:t>2</w:t>
      </w:r>
      <w:r w:rsidR="005E672C">
        <w:rPr>
          <w:rFonts w:ascii="Times New Roman" w:eastAsia="仿宋" w:hAnsi="Times New Roman" w:cs="Times New Roman"/>
          <w:bCs/>
          <w:sz w:val="32"/>
          <w:szCs w:val="32"/>
        </w:rPr>
        <w:t>0</w:t>
      </w:r>
      <w:r w:rsidR="000676B3" w:rsidRPr="008A3238">
        <w:rPr>
          <w:rFonts w:ascii="Times New Roman" w:eastAsia="仿宋" w:hAnsi="Times New Roman" w:cs="Times New Roman"/>
          <w:bCs/>
          <w:sz w:val="32"/>
          <w:szCs w:val="32"/>
        </w:rPr>
        <w:t>:00</w:t>
      </w:r>
      <w:proofErr w:type="gramStart"/>
      <w:r w:rsidR="00DC2C50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前</w:t>
      </w:r>
      <w:r w:rsidR="00A15E2B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联系</w:t>
      </w:r>
      <w:proofErr w:type="gramEnd"/>
      <w:r w:rsidR="00A15E2B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本所修改业务</w:t>
      </w:r>
      <w:r w:rsidR="00A15E2B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lastRenderedPageBreak/>
        <w:t>申请并</w:t>
      </w:r>
      <w:r w:rsidR="00DC2C50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更正</w:t>
      </w:r>
      <w:r w:rsidR="00493D7D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《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权益分派实施公告</w:t>
      </w:r>
      <w:r w:rsidR="00493D7D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="00EC1D49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特殊情况下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无法更正</w:t>
      </w:r>
      <w:r w:rsidR="00EC1D49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，应及时与中国结算及</w:t>
      </w:r>
      <w:r w:rsidR="00C3788F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本所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联系。</w:t>
      </w:r>
    </w:p>
    <w:p w14:paraId="4BC8B1C2" w14:textId="150CA635" w:rsidR="000676B3" w:rsidRPr="002A1E5F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Cs/>
          <w:sz w:val="32"/>
          <w:szCs w:val="32"/>
        </w:rPr>
        <w:t>.1.3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应在</w:t>
      </w:r>
      <w:r w:rsidR="000676B3" w:rsidRPr="008A3238">
        <w:rPr>
          <w:rFonts w:ascii="Times New Roman" w:eastAsia="仿宋" w:hAnsi="Times New Roman" w:cs="Times New Roman"/>
          <w:bCs/>
          <w:sz w:val="32"/>
          <w:szCs w:val="32"/>
        </w:rPr>
        <w:t>R-1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0676B3" w:rsidRPr="008A3238">
        <w:rPr>
          <w:rFonts w:ascii="Times New Roman" w:eastAsia="仿宋" w:hAnsi="Times New Roman" w:cs="Times New Roman"/>
          <w:bCs/>
          <w:sz w:val="32"/>
          <w:szCs w:val="32"/>
        </w:rPr>
        <w:t>12:00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前按照《</w:t>
      </w:r>
      <w:r w:rsidR="00FD4D44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北交所股票登记结算业务指南</w:t>
      </w:r>
      <w:r w:rsidR="000676B3" w:rsidRPr="00F77E20">
        <w:rPr>
          <w:rFonts w:ascii="Times New Roman" w:eastAsia="仿宋" w:hAnsi="Times New Roman" w:cs="Times New Roman" w:hint="eastAsia"/>
          <w:bCs/>
          <w:sz w:val="32"/>
          <w:szCs w:val="32"/>
        </w:rPr>
        <w:t>》</w:t>
      </w:r>
      <w:r w:rsidR="000676B3" w:rsidRPr="008A3238">
        <w:rPr>
          <w:rFonts w:ascii="Times New Roman" w:eastAsia="仿宋" w:hAnsi="Times New Roman" w:cs="Times New Roman" w:hint="eastAsia"/>
          <w:bCs/>
          <w:sz w:val="32"/>
          <w:szCs w:val="32"/>
        </w:rPr>
        <w:t>的要求做好权益分派相关款项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的划拨工作。如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未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能按照中国结算规定的时间完成相关款项的划拨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或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因其他合理原因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决定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延期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实施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及时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与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中国结算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及</w:t>
      </w:r>
      <w:r w:rsidR="00C3788F">
        <w:rPr>
          <w:rFonts w:ascii="Times New Roman" w:eastAsia="仿宋" w:hAnsi="Times New Roman" w:cs="Times New Roman"/>
          <w:bCs/>
          <w:sz w:val="32"/>
          <w:szCs w:val="32"/>
        </w:rPr>
        <w:t>本所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联系，并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最晚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于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R-1</w:t>
      </w:r>
      <w:r w:rsidR="00DC2C5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日披露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权益分派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延期实施</w:t>
      </w:r>
      <w:r w:rsidR="00DC2C50" w:rsidRPr="002A1E5F">
        <w:rPr>
          <w:rFonts w:ascii="Times New Roman" w:eastAsia="仿宋" w:hAnsi="Times New Roman" w:cs="Times New Roman"/>
          <w:bCs/>
          <w:sz w:val="32"/>
          <w:szCs w:val="32"/>
        </w:rPr>
        <w:t>公告</w:t>
      </w:r>
      <w:r w:rsidR="00C3788F">
        <w:rPr>
          <w:rFonts w:ascii="Times New Roman" w:eastAsia="仿宋" w:hAnsi="Times New Roman" w:cs="Times New Roman" w:hint="eastAsia"/>
          <w:bCs/>
          <w:sz w:val="32"/>
          <w:szCs w:val="32"/>
        </w:rPr>
        <w:t>。如未能按时披露延期公告，</w:t>
      </w:r>
      <w:r>
        <w:rPr>
          <w:rFonts w:ascii="Times New Roman" w:eastAsia="仿宋" w:hAnsi="Times New Roman" w:cs="Times New Roman"/>
          <w:bCs/>
          <w:sz w:val="32"/>
          <w:szCs w:val="32"/>
        </w:rPr>
        <w:t>上市公司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应向</w:t>
      </w:r>
      <w:r w:rsidR="00C3788F">
        <w:rPr>
          <w:rFonts w:ascii="Times New Roman" w:eastAsia="仿宋" w:hAnsi="Times New Roman" w:cs="Times New Roman"/>
          <w:bCs/>
          <w:sz w:val="32"/>
          <w:szCs w:val="32"/>
        </w:rPr>
        <w:t>本所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申请股票自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R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开市起</w:t>
      </w:r>
      <w:r w:rsidR="00DE3913">
        <w:rPr>
          <w:rFonts w:ascii="Times New Roman" w:eastAsia="仿宋" w:hAnsi="Times New Roman" w:cs="Times New Roman" w:hint="eastAsia"/>
          <w:bCs/>
          <w:sz w:val="32"/>
          <w:szCs w:val="32"/>
        </w:rPr>
        <w:t>停牌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，并于披露延期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公告后向</w:t>
      </w:r>
      <w:r w:rsidR="00C3788F">
        <w:rPr>
          <w:rFonts w:ascii="Times New Roman" w:eastAsia="仿宋" w:hAnsi="Times New Roman" w:cs="Times New Roman"/>
          <w:bCs/>
          <w:sz w:val="32"/>
          <w:szCs w:val="32"/>
        </w:rPr>
        <w:t>本所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申请股票</w:t>
      </w:r>
      <w:r w:rsidR="00DE3913">
        <w:rPr>
          <w:rFonts w:ascii="Times New Roman" w:eastAsia="仿宋" w:hAnsi="Times New Roman" w:cs="Times New Roman" w:hint="eastAsia"/>
          <w:bCs/>
          <w:sz w:val="32"/>
          <w:szCs w:val="32"/>
        </w:rPr>
        <w:t>复牌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14:paraId="6D584E85" w14:textId="21510A56" w:rsidR="000676B3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Cs/>
          <w:sz w:val="32"/>
          <w:szCs w:val="32"/>
        </w:rPr>
        <w:t>.1.4</w:t>
      </w:r>
      <w:r w:rsidR="00757E72">
        <w:rPr>
          <w:rFonts w:ascii="Times New Roman" w:eastAsia="仿宋" w:hAnsi="Times New Roman" w:cs="Times New Roman"/>
          <w:bCs/>
          <w:sz w:val="32"/>
          <w:szCs w:val="32"/>
        </w:rPr>
        <w:t>R+1</w:t>
      </w:r>
      <w:r w:rsidR="00757E72">
        <w:rPr>
          <w:rFonts w:ascii="Times New Roman" w:eastAsia="仿宋" w:hAnsi="Times New Roman" w:cs="Times New Roman" w:hint="eastAsia"/>
          <w:bCs/>
          <w:sz w:val="32"/>
          <w:szCs w:val="32"/>
        </w:rPr>
        <w:t>日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（即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除权除息日），中国结算</w:t>
      </w:r>
      <w:r w:rsidR="008641D1">
        <w:rPr>
          <w:rFonts w:ascii="Times New Roman" w:eastAsia="仿宋" w:hAnsi="Times New Roman" w:cs="Times New Roman"/>
          <w:bCs/>
          <w:sz w:val="32"/>
          <w:szCs w:val="32"/>
        </w:rPr>
        <w:t>登记</w:t>
      </w:r>
      <w:r w:rsidR="009405DE">
        <w:rPr>
          <w:rFonts w:ascii="Times New Roman" w:eastAsia="仿宋" w:hAnsi="Times New Roman" w:cs="Times New Roman" w:hint="eastAsia"/>
          <w:bCs/>
          <w:sz w:val="32"/>
          <w:szCs w:val="32"/>
        </w:rPr>
        <w:t>送转股</w:t>
      </w:r>
      <w:r w:rsidR="009405DE">
        <w:rPr>
          <w:rFonts w:ascii="Times New Roman" w:eastAsia="仿宋" w:hAnsi="Times New Roman" w:cs="Times New Roman"/>
          <w:bCs/>
          <w:sz w:val="32"/>
          <w:szCs w:val="32"/>
        </w:rPr>
        <w:t>、派发现金红利，</w:t>
      </w:r>
      <w:r>
        <w:rPr>
          <w:rFonts w:ascii="Times New Roman" w:eastAsia="仿宋" w:hAnsi="Times New Roman" w:cs="Times New Roman"/>
          <w:bCs/>
          <w:sz w:val="32"/>
          <w:szCs w:val="32"/>
        </w:rPr>
        <w:t>上市公司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完成权益分派</w:t>
      </w:r>
      <w:r w:rsidR="000676B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C3788F">
        <w:rPr>
          <w:rFonts w:ascii="Times New Roman" w:eastAsia="仿宋" w:hAnsi="Times New Roman" w:cs="Times New Roman"/>
          <w:bCs/>
          <w:sz w:val="32"/>
          <w:szCs w:val="32"/>
        </w:rPr>
        <w:t>本所</w:t>
      </w:r>
      <w:r w:rsidR="000676B3" w:rsidRPr="002A1E5F">
        <w:rPr>
          <w:rFonts w:ascii="Times New Roman" w:eastAsia="仿宋" w:hAnsi="Times New Roman" w:cs="Times New Roman"/>
          <w:bCs/>
          <w:sz w:val="32"/>
          <w:szCs w:val="32"/>
        </w:rPr>
        <w:t>完成除权除息。</w:t>
      </w:r>
    </w:p>
    <w:p w14:paraId="7388FE87" w14:textId="4EC417D3" w:rsidR="00F66766" w:rsidRPr="00AB59F2" w:rsidRDefault="00F66766" w:rsidP="002A1E5F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B59F2">
        <w:rPr>
          <w:rFonts w:ascii="Times New Roman" w:eastAsia="黑体" w:hAnsi="Times New Roman" w:cs="Times New Roman"/>
          <w:sz w:val="32"/>
          <w:szCs w:val="32"/>
        </w:rPr>
        <w:t>3</w:t>
      </w:r>
      <w:r w:rsidR="00854C22">
        <w:rPr>
          <w:rFonts w:ascii="Times New Roman" w:eastAsia="黑体" w:hAnsi="Times New Roman" w:hint="eastAsia"/>
          <w:sz w:val="32"/>
          <w:szCs w:val="32"/>
        </w:rPr>
        <w:t>．</w:t>
      </w:r>
      <w:r w:rsidRPr="00AB59F2">
        <w:rPr>
          <w:rFonts w:ascii="Times New Roman" w:eastAsia="黑体" w:hAnsi="Times New Roman" w:cs="Times New Roman" w:hint="eastAsia"/>
          <w:sz w:val="32"/>
          <w:szCs w:val="32"/>
        </w:rPr>
        <w:t>其他事项</w:t>
      </w:r>
    </w:p>
    <w:p w14:paraId="6C63A2FC" w14:textId="3D0638DE" w:rsidR="00151B5E" w:rsidRPr="00151B5E" w:rsidRDefault="00151B5E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3.1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</w:t>
      </w:r>
      <w:r w:rsidRPr="00151B5E">
        <w:rPr>
          <w:rFonts w:ascii="Times New Roman" w:eastAsia="仿宋" w:hAnsi="Times New Roman" w:cs="Times New Roman" w:hint="eastAsia"/>
          <w:bCs/>
          <w:sz w:val="32"/>
          <w:szCs w:val="32"/>
        </w:rPr>
        <w:t>公司申请实施权益分派，自向中国结算提交权益分派申请之日起</w:t>
      </w:r>
      <w:proofErr w:type="gramStart"/>
      <w:r w:rsidRPr="00151B5E">
        <w:rPr>
          <w:rFonts w:ascii="Times New Roman" w:eastAsia="仿宋" w:hAnsi="Times New Roman" w:cs="Times New Roman" w:hint="eastAsia"/>
          <w:bCs/>
          <w:sz w:val="32"/>
          <w:szCs w:val="32"/>
        </w:rPr>
        <w:t>至实施</w:t>
      </w:r>
      <w:proofErr w:type="gramEnd"/>
      <w:r w:rsidRPr="00151B5E">
        <w:rPr>
          <w:rFonts w:ascii="Times New Roman" w:eastAsia="仿宋" w:hAnsi="Times New Roman" w:cs="Times New Roman" w:hint="eastAsia"/>
          <w:bCs/>
          <w:sz w:val="32"/>
          <w:szCs w:val="32"/>
        </w:rPr>
        <w:t>完毕期间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" w:hAnsi="Times New Roman" w:cs="Times New Roman"/>
          <w:bCs/>
          <w:sz w:val="32"/>
          <w:szCs w:val="32"/>
        </w:rPr>
        <w:t>原则上</w:t>
      </w:r>
      <w:r w:rsidR="00CA2556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Pr="00151B5E">
        <w:rPr>
          <w:rFonts w:ascii="Times New Roman" w:eastAsia="仿宋" w:hAnsi="Times New Roman" w:cs="Times New Roman" w:hint="eastAsia"/>
          <w:bCs/>
          <w:sz w:val="32"/>
          <w:szCs w:val="32"/>
        </w:rPr>
        <w:t>保持总股本</w:t>
      </w:r>
      <w:r w:rsidR="00771760">
        <w:rPr>
          <w:rFonts w:ascii="Times New Roman" w:eastAsia="仿宋" w:hAnsi="Times New Roman" w:cs="Times New Roman" w:hint="eastAsia"/>
          <w:bCs/>
          <w:sz w:val="32"/>
          <w:szCs w:val="32"/>
        </w:rPr>
        <w:t>和</w:t>
      </w:r>
      <w:r w:rsidRPr="00151B5E">
        <w:rPr>
          <w:rFonts w:ascii="Times New Roman" w:eastAsia="仿宋" w:hAnsi="Times New Roman" w:cs="Times New Roman" w:hint="eastAsia"/>
          <w:bCs/>
          <w:sz w:val="32"/>
          <w:szCs w:val="32"/>
        </w:rPr>
        <w:t>参与分派的股本基数不变。</w:t>
      </w:r>
    </w:p>
    <w:p w14:paraId="14D02B83" w14:textId="32C07C42" w:rsidR="00B24C43" w:rsidRPr="002A1E5F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仿宋" w:hAnsi="Times New Roman" w:cs="Times New Roman"/>
          <w:bCs/>
          <w:sz w:val="32"/>
          <w:szCs w:val="32"/>
        </w:rPr>
        <w:t>.</w:t>
      </w:r>
      <w:r w:rsidR="00151B5E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" w:hAnsi="Times New Roman" w:cs="Times New Roman"/>
          <w:bCs/>
          <w:sz w:val="32"/>
          <w:szCs w:val="32"/>
        </w:rPr>
        <w:t>上市公司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终止实施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权益分派的，应召开董事会、股东大会审议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终止实施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权益分派的议案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，并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在董事会决议后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及时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以临时</w:t>
      </w:r>
      <w:r w:rsidR="00D22C14">
        <w:rPr>
          <w:rFonts w:ascii="Times New Roman" w:eastAsia="仿宋" w:hAnsi="Times New Roman" w:cs="Times New Roman" w:hint="eastAsia"/>
          <w:bCs/>
          <w:sz w:val="32"/>
          <w:szCs w:val="32"/>
        </w:rPr>
        <w:t>报告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的形式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披露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终止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原因和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审议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情况。</w:t>
      </w:r>
    </w:p>
    <w:p w14:paraId="11221004" w14:textId="1D6BC120" w:rsidR="00DC454E" w:rsidRDefault="00F66766" w:rsidP="002A1E5F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仿宋" w:hAnsi="Times New Roman" w:cs="Times New Roman"/>
          <w:bCs/>
          <w:sz w:val="32"/>
          <w:szCs w:val="32"/>
        </w:rPr>
        <w:t>.</w:t>
      </w:r>
      <w:r w:rsidR="00151B5E">
        <w:rPr>
          <w:rFonts w:ascii="Times New Roman" w:eastAsia="仿宋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仿宋" w:hAnsi="Times New Roman" w:cs="Times New Roman"/>
          <w:bCs/>
          <w:sz w:val="32"/>
          <w:szCs w:val="32"/>
        </w:rPr>
        <w:t>上市公司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未能在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本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指南</w:t>
      </w:r>
      <w:r w:rsidR="008D048E">
        <w:rPr>
          <w:rFonts w:ascii="Times New Roman" w:eastAsia="仿宋" w:hAnsi="Times New Roman" w:cs="Times New Roman" w:hint="eastAsia"/>
          <w:bCs/>
          <w:sz w:val="32"/>
          <w:szCs w:val="32"/>
        </w:rPr>
        <w:t>1.4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规定</w:t>
      </w:r>
      <w:r w:rsidR="002A6AA6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期限</w:t>
      </w:r>
      <w:r w:rsidR="002A6AA6" w:rsidRPr="002A1E5F">
        <w:rPr>
          <w:rFonts w:ascii="Times New Roman" w:eastAsia="仿宋" w:hAnsi="Times New Roman" w:cs="Times New Roman"/>
          <w:bCs/>
          <w:sz w:val="32"/>
          <w:szCs w:val="32"/>
        </w:rPr>
        <w:t>内实施权益分派的，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董事会应于期限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届满前</w:t>
      </w:r>
      <w:r w:rsidR="00DC2C50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披露关于未能按期实施权益分派的致歉公告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D22C14">
        <w:rPr>
          <w:rFonts w:ascii="Times New Roman" w:eastAsia="仿宋" w:hAnsi="Times New Roman" w:cs="Times New Roman" w:hint="eastAsia"/>
          <w:bCs/>
          <w:sz w:val="32"/>
          <w:szCs w:val="32"/>
        </w:rPr>
        <w:t>并在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公告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中说明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未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按期实施的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具体原因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及后续安排。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继续实施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权益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分派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的，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原则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上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应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以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已披露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在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有效期内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lastRenderedPageBreak/>
        <w:t>的定期报告财务数据作为权益分派依据，重新召开董事会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股东大会进行审议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并于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股东大会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审议通过后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个月内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实施完毕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；取消权益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分派的，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还应在致歉公告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中披露取消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的</w:t>
      </w:r>
      <w:r w:rsidR="00B24C43" w:rsidRPr="002A1E5F">
        <w:rPr>
          <w:rFonts w:ascii="Times New Roman" w:eastAsia="仿宋" w:hAnsi="Times New Roman" w:cs="Times New Roman"/>
          <w:bCs/>
          <w:sz w:val="32"/>
          <w:szCs w:val="32"/>
        </w:rPr>
        <w:t>具体原因</w:t>
      </w:r>
      <w:r w:rsidR="00B24C43" w:rsidRPr="002A1E5F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14:paraId="62CD319B" w14:textId="49DCB799" w:rsidR="00603B9F" w:rsidRDefault="00F66766" w:rsidP="00F77E20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3.</w:t>
      </w:r>
      <w:r w:rsidR="00151B5E">
        <w:rPr>
          <w:rFonts w:ascii="Times New Roman" w:eastAsia="仿宋" w:hAnsi="Times New Roman" w:cs="Times New Roman" w:hint="eastAsia"/>
          <w:bCs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上市公司</w:t>
      </w:r>
      <w:r w:rsidR="000F139A">
        <w:rPr>
          <w:rFonts w:ascii="Times New Roman" w:eastAsia="仿宋" w:hAnsi="Times New Roman" w:cs="Times New Roman" w:hint="eastAsia"/>
          <w:bCs/>
          <w:sz w:val="32"/>
          <w:szCs w:val="32"/>
        </w:rPr>
        <w:t>在筹划</w:t>
      </w:r>
      <w:r w:rsidR="000F139A">
        <w:rPr>
          <w:rFonts w:ascii="Times New Roman" w:eastAsia="仿宋" w:hAnsi="Times New Roman" w:cs="Times New Roman"/>
          <w:bCs/>
          <w:sz w:val="32"/>
          <w:szCs w:val="32"/>
        </w:rPr>
        <w:t>或者</w:t>
      </w:r>
      <w:r w:rsidR="000F139A">
        <w:rPr>
          <w:rFonts w:ascii="Times New Roman" w:eastAsia="仿宋" w:hAnsi="Times New Roman" w:cs="Times New Roman" w:hint="eastAsia"/>
          <w:bCs/>
          <w:sz w:val="32"/>
          <w:szCs w:val="32"/>
        </w:rPr>
        <w:t>讨论</w:t>
      </w:r>
      <w:r w:rsidR="000F139A">
        <w:rPr>
          <w:rFonts w:ascii="Times New Roman" w:eastAsia="仿宋" w:hAnsi="Times New Roman" w:cs="Times New Roman"/>
          <w:bCs/>
          <w:sz w:val="32"/>
          <w:szCs w:val="32"/>
        </w:rPr>
        <w:t>利润分配、资本公积金转增股本方案过程中，应当</w:t>
      </w:r>
      <w:r w:rsidR="000F139A">
        <w:rPr>
          <w:rFonts w:ascii="Times New Roman" w:eastAsia="仿宋" w:hAnsi="Times New Roman" w:cs="Times New Roman" w:hint="eastAsia"/>
          <w:bCs/>
          <w:sz w:val="32"/>
          <w:szCs w:val="32"/>
        </w:rPr>
        <w:t>将</w:t>
      </w:r>
      <w:r w:rsidR="000F139A">
        <w:rPr>
          <w:rFonts w:ascii="Times New Roman" w:eastAsia="仿宋" w:hAnsi="Times New Roman" w:cs="Times New Roman"/>
          <w:bCs/>
          <w:sz w:val="32"/>
          <w:szCs w:val="32"/>
        </w:rPr>
        <w:t>内幕信息知情人控制在最小范围内，及时登记内幕信息知情人名单及其个人信息，</w:t>
      </w:r>
      <w:r w:rsidR="000F139A">
        <w:rPr>
          <w:rFonts w:ascii="Times New Roman" w:eastAsia="仿宋" w:hAnsi="Times New Roman" w:cs="Times New Roman" w:hint="eastAsia"/>
          <w:bCs/>
          <w:sz w:val="32"/>
          <w:szCs w:val="32"/>
        </w:rPr>
        <w:t>并</w:t>
      </w:r>
      <w:r w:rsidR="000F139A">
        <w:rPr>
          <w:rFonts w:ascii="Times New Roman" w:eastAsia="仿宋" w:hAnsi="Times New Roman" w:cs="Times New Roman"/>
          <w:bCs/>
          <w:sz w:val="32"/>
          <w:szCs w:val="32"/>
        </w:rPr>
        <w:t>采取严格的保密措施，防止利润分配、资本公积金转增股本方案</w:t>
      </w:r>
      <w:r w:rsidR="000F139A">
        <w:rPr>
          <w:rFonts w:ascii="Times New Roman" w:eastAsia="仿宋" w:hAnsi="Times New Roman" w:cs="Times New Roman" w:hint="eastAsia"/>
          <w:bCs/>
          <w:sz w:val="32"/>
          <w:szCs w:val="32"/>
        </w:rPr>
        <w:t>泄露</w:t>
      </w:r>
      <w:r w:rsidR="00F77E20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14:paraId="6A5015B5" w14:textId="5F938AED" w:rsidR="00F6273E" w:rsidRPr="008B5C24" w:rsidRDefault="00F6273E" w:rsidP="008B5C24">
      <w:pPr>
        <w:widowControl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sectPr w:rsidR="00F6273E" w:rsidRPr="008B5C24" w:rsidSect="00854C22">
      <w:footerReference w:type="even" r:id="rId7"/>
      <w:footerReference w:type="default" r:id="rId8"/>
      <w:pgSz w:w="11906" w:h="16838"/>
      <w:pgMar w:top="1758" w:right="1588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B5916" w14:textId="77777777" w:rsidR="00813078" w:rsidRDefault="00813078" w:rsidP="000676B3">
      <w:r>
        <w:separator/>
      </w:r>
    </w:p>
  </w:endnote>
  <w:endnote w:type="continuationSeparator" w:id="0">
    <w:p w14:paraId="04C8A876" w14:textId="77777777" w:rsidR="00813078" w:rsidRDefault="00813078" w:rsidP="0006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42422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14:paraId="58093DCA" w14:textId="77777777" w:rsidR="002A1E5F" w:rsidRPr="002A1E5F" w:rsidRDefault="002A1E5F">
        <w:pPr>
          <w:pStyle w:val="a4"/>
          <w:rPr>
            <w:rFonts w:ascii="宋体" w:eastAsia="宋体" w:hAnsi="宋体"/>
            <w:sz w:val="28"/>
          </w:rPr>
        </w:pPr>
        <w:r w:rsidRPr="002A1E5F">
          <w:rPr>
            <w:rFonts w:ascii="宋体" w:eastAsia="宋体" w:hAnsi="宋体"/>
            <w:sz w:val="28"/>
          </w:rPr>
          <w:fldChar w:fldCharType="begin"/>
        </w:r>
        <w:r w:rsidRPr="002A1E5F">
          <w:rPr>
            <w:rFonts w:ascii="宋体" w:eastAsia="宋体" w:hAnsi="宋体"/>
            <w:sz w:val="28"/>
          </w:rPr>
          <w:instrText>PAGE   \* MERGEFORMAT</w:instrText>
        </w:r>
        <w:r w:rsidRPr="002A1E5F">
          <w:rPr>
            <w:rFonts w:ascii="宋体" w:eastAsia="宋体" w:hAnsi="宋体"/>
            <w:sz w:val="28"/>
          </w:rPr>
          <w:fldChar w:fldCharType="separate"/>
        </w:r>
        <w:r w:rsidR="004F7608">
          <w:rPr>
            <w:rFonts w:ascii="宋体" w:eastAsia="宋体" w:hAnsi="宋体"/>
            <w:noProof/>
            <w:sz w:val="28"/>
          </w:rPr>
          <w:t>- 4 -</w:t>
        </w:r>
        <w:r w:rsidRPr="002A1E5F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0523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</w:rPr>
    </w:sdtEndPr>
    <w:sdtContent>
      <w:p w14:paraId="53FFABC0" w14:textId="77777777" w:rsidR="002A1E5F" w:rsidRPr="002A1E5F" w:rsidRDefault="002A1E5F">
        <w:pPr>
          <w:pStyle w:val="a4"/>
          <w:jc w:val="right"/>
          <w:rPr>
            <w:rFonts w:ascii="宋体" w:eastAsia="宋体" w:hAnsi="宋体"/>
            <w:sz w:val="28"/>
          </w:rPr>
        </w:pPr>
        <w:r w:rsidRPr="002A1E5F">
          <w:rPr>
            <w:rFonts w:ascii="宋体" w:eastAsia="宋体" w:hAnsi="宋体"/>
            <w:sz w:val="28"/>
          </w:rPr>
          <w:fldChar w:fldCharType="begin"/>
        </w:r>
        <w:r w:rsidRPr="002A1E5F">
          <w:rPr>
            <w:rFonts w:ascii="宋体" w:eastAsia="宋体" w:hAnsi="宋体"/>
            <w:sz w:val="28"/>
          </w:rPr>
          <w:instrText>PAGE   \* MERGEFORMAT</w:instrText>
        </w:r>
        <w:r w:rsidRPr="002A1E5F">
          <w:rPr>
            <w:rFonts w:ascii="宋体" w:eastAsia="宋体" w:hAnsi="宋体"/>
            <w:sz w:val="28"/>
          </w:rPr>
          <w:fldChar w:fldCharType="separate"/>
        </w:r>
        <w:r w:rsidR="004F7608" w:rsidRPr="004F7608">
          <w:rPr>
            <w:rFonts w:ascii="宋体" w:eastAsia="宋体" w:hAnsi="宋体"/>
            <w:noProof/>
            <w:sz w:val="28"/>
            <w:lang w:val="zh-CN"/>
          </w:rPr>
          <w:t>-</w:t>
        </w:r>
        <w:r w:rsidR="004F7608">
          <w:rPr>
            <w:rFonts w:ascii="宋体" w:eastAsia="宋体" w:hAnsi="宋体"/>
            <w:noProof/>
            <w:sz w:val="28"/>
          </w:rPr>
          <w:t xml:space="preserve"> 3 -</w:t>
        </w:r>
        <w:r w:rsidRPr="002A1E5F"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2D760" w14:textId="77777777" w:rsidR="00813078" w:rsidRDefault="00813078" w:rsidP="000676B3">
      <w:r>
        <w:separator/>
      </w:r>
    </w:p>
  </w:footnote>
  <w:footnote w:type="continuationSeparator" w:id="0">
    <w:p w14:paraId="60D022AA" w14:textId="77777777" w:rsidR="00813078" w:rsidRDefault="00813078" w:rsidP="0006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F6"/>
    <w:rsid w:val="0000584A"/>
    <w:rsid w:val="000424C7"/>
    <w:rsid w:val="00045A18"/>
    <w:rsid w:val="000676B3"/>
    <w:rsid w:val="00085403"/>
    <w:rsid w:val="000A33A4"/>
    <w:rsid w:val="000A4C1B"/>
    <w:rsid w:val="000A7A0A"/>
    <w:rsid w:val="000D036E"/>
    <w:rsid w:val="000D09CE"/>
    <w:rsid w:val="000F139A"/>
    <w:rsid w:val="0010006F"/>
    <w:rsid w:val="00103B28"/>
    <w:rsid w:val="001043C5"/>
    <w:rsid w:val="0010799C"/>
    <w:rsid w:val="00117238"/>
    <w:rsid w:val="00122E08"/>
    <w:rsid w:val="0013280E"/>
    <w:rsid w:val="00145521"/>
    <w:rsid w:val="00151B5E"/>
    <w:rsid w:val="00170E48"/>
    <w:rsid w:val="00186862"/>
    <w:rsid w:val="001C37EE"/>
    <w:rsid w:val="001E3D07"/>
    <w:rsid w:val="001E611B"/>
    <w:rsid w:val="001F1FB1"/>
    <w:rsid w:val="002409B2"/>
    <w:rsid w:val="002516A3"/>
    <w:rsid w:val="00252799"/>
    <w:rsid w:val="00260569"/>
    <w:rsid w:val="00260B88"/>
    <w:rsid w:val="00262EF8"/>
    <w:rsid w:val="00266331"/>
    <w:rsid w:val="002A1E5F"/>
    <w:rsid w:val="002A6AA6"/>
    <w:rsid w:val="002C1D0D"/>
    <w:rsid w:val="002C457D"/>
    <w:rsid w:val="002C62BB"/>
    <w:rsid w:val="002F19FE"/>
    <w:rsid w:val="002F36EC"/>
    <w:rsid w:val="003127B9"/>
    <w:rsid w:val="003255DE"/>
    <w:rsid w:val="00337BF0"/>
    <w:rsid w:val="00351E6C"/>
    <w:rsid w:val="00383569"/>
    <w:rsid w:val="003A413C"/>
    <w:rsid w:val="003B2C3B"/>
    <w:rsid w:val="00412603"/>
    <w:rsid w:val="00426709"/>
    <w:rsid w:val="00440E8B"/>
    <w:rsid w:val="00446675"/>
    <w:rsid w:val="00451055"/>
    <w:rsid w:val="00460DA6"/>
    <w:rsid w:val="004767A1"/>
    <w:rsid w:val="00483247"/>
    <w:rsid w:val="00493D7D"/>
    <w:rsid w:val="004A2216"/>
    <w:rsid w:val="004B4AD3"/>
    <w:rsid w:val="004D6507"/>
    <w:rsid w:val="004D7BB1"/>
    <w:rsid w:val="004E2BF5"/>
    <w:rsid w:val="004E51D9"/>
    <w:rsid w:val="004F2653"/>
    <w:rsid w:val="004F7608"/>
    <w:rsid w:val="0051237E"/>
    <w:rsid w:val="00532C62"/>
    <w:rsid w:val="00537601"/>
    <w:rsid w:val="0054701A"/>
    <w:rsid w:val="0054702A"/>
    <w:rsid w:val="00550986"/>
    <w:rsid w:val="00572685"/>
    <w:rsid w:val="005765E3"/>
    <w:rsid w:val="00582207"/>
    <w:rsid w:val="00596461"/>
    <w:rsid w:val="005A1FAA"/>
    <w:rsid w:val="005A5DDF"/>
    <w:rsid w:val="005B5CCA"/>
    <w:rsid w:val="005C2589"/>
    <w:rsid w:val="005D2315"/>
    <w:rsid w:val="005E672C"/>
    <w:rsid w:val="005F35B3"/>
    <w:rsid w:val="00602405"/>
    <w:rsid w:val="00603B9F"/>
    <w:rsid w:val="0062457C"/>
    <w:rsid w:val="006265A1"/>
    <w:rsid w:val="00632061"/>
    <w:rsid w:val="0064097B"/>
    <w:rsid w:val="0065450E"/>
    <w:rsid w:val="0068316E"/>
    <w:rsid w:val="006A3897"/>
    <w:rsid w:val="006B6983"/>
    <w:rsid w:val="006E1C46"/>
    <w:rsid w:val="006F7A67"/>
    <w:rsid w:val="00732A9E"/>
    <w:rsid w:val="00737974"/>
    <w:rsid w:val="007429C8"/>
    <w:rsid w:val="00753D33"/>
    <w:rsid w:val="00757E72"/>
    <w:rsid w:val="00771760"/>
    <w:rsid w:val="0079321D"/>
    <w:rsid w:val="007B5A37"/>
    <w:rsid w:val="007C042C"/>
    <w:rsid w:val="007D03F1"/>
    <w:rsid w:val="007D1BED"/>
    <w:rsid w:val="007E04AC"/>
    <w:rsid w:val="00804208"/>
    <w:rsid w:val="00813078"/>
    <w:rsid w:val="00820866"/>
    <w:rsid w:val="008339AA"/>
    <w:rsid w:val="008359E6"/>
    <w:rsid w:val="00841B82"/>
    <w:rsid w:val="00852DD6"/>
    <w:rsid w:val="00854C22"/>
    <w:rsid w:val="00860BBD"/>
    <w:rsid w:val="00861A1D"/>
    <w:rsid w:val="00861C59"/>
    <w:rsid w:val="008641D1"/>
    <w:rsid w:val="00877D6E"/>
    <w:rsid w:val="008940FB"/>
    <w:rsid w:val="008A3238"/>
    <w:rsid w:val="008B2CD5"/>
    <w:rsid w:val="008B5C24"/>
    <w:rsid w:val="008C11D5"/>
    <w:rsid w:val="008C180D"/>
    <w:rsid w:val="008D048E"/>
    <w:rsid w:val="008D477A"/>
    <w:rsid w:val="008E09BD"/>
    <w:rsid w:val="008E2A67"/>
    <w:rsid w:val="008F37A0"/>
    <w:rsid w:val="008F3873"/>
    <w:rsid w:val="00901039"/>
    <w:rsid w:val="0090379D"/>
    <w:rsid w:val="00904DD9"/>
    <w:rsid w:val="00917796"/>
    <w:rsid w:val="009404C7"/>
    <w:rsid w:val="009405DE"/>
    <w:rsid w:val="00944D9B"/>
    <w:rsid w:val="00960732"/>
    <w:rsid w:val="00974159"/>
    <w:rsid w:val="00974FF8"/>
    <w:rsid w:val="00980112"/>
    <w:rsid w:val="00991BE5"/>
    <w:rsid w:val="009C10FE"/>
    <w:rsid w:val="009D482D"/>
    <w:rsid w:val="00A04766"/>
    <w:rsid w:val="00A15E2B"/>
    <w:rsid w:val="00A31B2A"/>
    <w:rsid w:val="00A76F55"/>
    <w:rsid w:val="00A86248"/>
    <w:rsid w:val="00AB59F2"/>
    <w:rsid w:val="00AF3A86"/>
    <w:rsid w:val="00B11FBC"/>
    <w:rsid w:val="00B22231"/>
    <w:rsid w:val="00B24C43"/>
    <w:rsid w:val="00B25BD6"/>
    <w:rsid w:val="00B60080"/>
    <w:rsid w:val="00B66DAA"/>
    <w:rsid w:val="00BD0312"/>
    <w:rsid w:val="00BD56E4"/>
    <w:rsid w:val="00BD7BD8"/>
    <w:rsid w:val="00BE163B"/>
    <w:rsid w:val="00C006F0"/>
    <w:rsid w:val="00C1331A"/>
    <w:rsid w:val="00C15CD3"/>
    <w:rsid w:val="00C25A3A"/>
    <w:rsid w:val="00C3788F"/>
    <w:rsid w:val="00C44B15"/>
    <w:rsid w:val="00C66FAA"/>
    <w:rsid w:val="00C7605C"/>
    <w:rsid w:val="00C80482"/>
    <w:rsid w:val="00C85CDE"/>
    <w:rsid w:val="00C93972"/>
    <w:rsid w:val="00CA2556"/>
    <w:rsid w:val="00CA62B9"/>
    <w:rsid w:val="00CD5A4B"/>
    <w:rsid w:val="00CE1C78"/>
    <w:rsid w:val="00D012A6"/>
    <w:rsid w:val="00D07063"/>
    <w:rsid w:val="00D22C14"/>
    <w:rsid w:val="00D50BF6"/>
    <w:rsid w:val="00D518D0"/>
    <w:rsid w:val="00D54144"/>
    <w:rsid w:val="00D62B83"/>
    <w:rsid w:val="00D7799B"/>
    <w:rsid w:val="00D841DD"/>
    <w:rsid w:val="00D900E4"/>
    <w:rsid w:val="00DA2A94"/>
    <w:rsid w:val="00DA6201"/>
    <w:rsid w:val="00DB2A5E"/>
    <w:rsid w:val="00DC2C50"/>
    <w:rsid w:val="00DC37AD"/>
    <w:rsid w:val="00DC454E"/>
    <w:rsid w:val="00DC551F"/>
    <w:rsid w:val="00DD24EF"/>
    <w:rsid w:val="00DE3913"/>
    <w:rsid w:val="00DE5AB9"/>
    <w:rsid w:val="00E055C4"/>
    <w:rsid w:val="00E11E0A"/>
    <w:rsid w:val="00E20B19"/>
    <w:rsid w:val="00E34128"/>
    <w:rsid w:val="00E357F1"/>
    <w:rsid w:val="00E5192C"/>
    <w:rsid w:val="00E549A7"/>
    <w:rsid w:val="00E65D0C"/>
    <w:rsid w:val="00E73587"/>
    <w:rsid w:val="00E84C3B"/>
    <w:rsid w:val="00EA28CE"/>
    <w:rsid w:val="00EA60AB"/>
    <w:rsid w:val="00EC09C1"/>
    <w:rsid w:val="00EC1D49"/>
    <w:rsid w:val="00EC38CA"/>
    <w:rsid w:val="00EE2DFB"/>
    <w:rsid w:val="00EE43C8"/>
    <w:rsid w:val="00EF0872"/>
    <w:rsid w:val="00F10026"/>
    <w:rsid w:val="00F50DAE"/>
    <w:rsid w:val="00F51DB9"/>
    <w:rsid w:val="00F56832"/>
    <w:rsid w:val="00F6273E"/>
    <w:rsid w:val="00F66766"/>
    <w:rsid w:val="00F740AA"/>
    <w:rsid w:val="00F77E20"/>
    <w:rsid w:val="00F8049A"/>
    <w:rsid w:val="00F85DF4"/>
    <w:rsid w:val="00F94343"/>
    <w:rsid w:val="00FA335D"/>
    <w:rsid w:val="00FA3596"/>
    <w:rsid w:val="00FB4922"/>
    <w:rsid w:val="00FC1C65"/>
    <w:rsid w:val="00FC4864"/>
    <w:rsid w:val="00FC4CAA"/>
    <w:rsid w:val="00FC5CD4"/>
    <w:rsid w:val="00FC7A49"/>
    <w:rsid w:val="00FD2E7F"/>
    <w:rsid w:val="00FD4D44"/>
    <w:rsid w:val="00FF0B10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21863"/>
  <w15:chartTrackingRefBased/>
  <w15:docId w15:val="{811A8875-624F-49A5-B3B5-9FE357A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6B3"/>
    <w:rPr>
      <w:sz w:val="18"/>
      <w:szCs w:val="18"/>
    </w:rPr>
  </w:style>
  <w:style w:type="table" w:styleId="a5">
    <w:name w:val="Table Grid"/>
    <w:basedOn w:val="a1"/>
    <w:uiPriority w:val="39"/>
    <w:rsid w:val="00DD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172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7238"/>
    <w:rPr>
      <w:sz w:val="18"/>
      <w:szCs w:val="18"/>
    </w:rPr>
  </w:style>
  <w:style w:type="paragraph" w:styleId="a7">
    <w:name w:val="List Paragraph"/>
    <w:basedOn w:val="a"/>
    <w:uiPriority w:val="34"/>
    <w:qFormat/>
    <w:rsid w:val="00DE5AB9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14552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4552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4552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4552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45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F611-760B-416C-BC47-B4AD4BB9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2021-09-24T01:36:00Z</cp:lastPrinted>
  <dcterms:created xsi:type="dcterms:W3CDTF">2021-10-28T10:47:00Z</dcterms:created>
  <dcterms:modified xsi:type="dcterms:W3CDTF">2021-11-01T01:35:00Z</dcterms:modified>
</cp:coreProperties>
</file>