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6DE7" w14:textId="77777777" w:rsidR="008351AF" w:rsidRDefault="008351AF" w:rsidP="008351AF">
      <w:pPr>
        <w:spacing w:line="600" w:lineRule="exact"/>
        <w:jc w:val="center"/>
        <w:rPr>
          <w:rFonts w:ascii="Times New Roman" w:eastAsia="方正大标宋简体" w:hAnsi="Times New Roman" w:cs="Times New Roman"/>
          <w:bCs/>
          <w:sz w:val="44"/>
          <w:szCs w:val="44"/>
        </w:rPr>
      </w:pPr>
    </w:p>
    <w:p w14:paraId="1B94DE33" w14:textId="77777777" w:rsidR="00EB269D" w:rsidRDefault="006E3B57" w:rsidP="006E3B57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6E3B57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北京证券交易所</w:t>
      </w:r>
      <w:r w:rsidR="00EB269D" w:rsidRPr="00EB269D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上市公司业务办理指南</w:t>
      </w:r>
    </w:p>
    <w:p w14:paraId="05318896" w14:textId="391D1276" w:rsidR="008351AF" w:rsidRDefault="00EB269D" w:rsidP="006E3B57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EB269D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第</w:t>
      </w:r>
      <w:r w:rsidRPr="00EB269D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4</w:t>
      </w:r>
      <w:r w:rsidRPr="00EB269D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号——证券简称或公司全称变更</w:t>
      </w:r>
    </w:p>
    <w:p w14:paraId="12B9170D" w14:textId="77777777" w:rsidR="006E3B57" w:rsidRPr="001C5111" w:rsidRDefault="006E3B57" w:rsidP="008351AF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58519478" w14:textId="0F7BAC42" w:rsidR="008351AF" w:rsidRDefault="008351A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B7140">
        <w:rPr>
          <w:rFonts w:ascii="Times New Roman" w:eastAsia="仿宋" w:hAnsi="Times New Roman" w:cs="Times New Roman"/>
          <w:sz w:val="32"/>
          <w:szCs w:val="32"/>
        </w:rPr>
        <w:t>为</w:t>
      </w:r>
      <w:r w:rsidR="00E53B07">
        <w:rPr>
          <w:rFonts w:ascii="Times New Roman" w:eastAsia="仿宋" w:hAnsi="Times New Roman" w:cs="Times New Roman" w:hint="eastAsia"/>
          <w:sz w:val="32"/>
          <w:szCs w:val="32"/>
        </w:rPr>
        <w:t>了</w:t>
      </w:r>
      <w:r w:rsidRPr="00FB7140">
        <w:rPr>
          <w:rFonts w:ascii="Times New Roman" w:eastAsia="仿宋" w:hAnsi="Times New Roman" w:cs="Times New Roman"/>
          <w:sz w:val="32"/>
          <w:szCs w:val="32"/>
        </w:rPr>
        <w:t>规范</w:t>
      </w:r>
      <w:r w:rsidR="006E3B57">
        <w:rPr>
          <w:rFonts w:ascii="Times New Roman" w:eastAsia="仿宋" w:hAnsi="Times New Roman" w:cs="Times New Roman" w:hint="eastAsia"/>
          <w:sz w:val="32"/>
          <w:szCs w:val="32"/>
        </w:rPr>
        <w:t>北京</w:t>
      </w:r>
      <w:r w:rsidR="006E3B57">
        <w:rPr>
          <w:rFonts w:ascii="Times New Roman" w:eastAsia="仿宋" w:hAnsi="Times New Roman" w:cs="Times New Roman"/>
          <w:sz w:val="32"/>
          <w:szCs w:val="32"/>
        </w:rPr>
        <w:t>证券交易所（</w:t>
      </w:r>
      <w:r w:rsidR="006E3B57">
        <w:rPr>
          <w:rFonts w:ascii="Times New Roman" w:eastAsia="仿宋" w:hAnsi="Times New Roman" w:cs="Times New Roman" w:hint="eastAsia"/>
          <w:sz w:val="32"/>
          <w:szCs w:val="32"/>
        </w:rPr>
        <w:t>以下</w:t>
      </w:r>
      <w:r w:rsidR="006E3B57">
        <w:rPr>
          <w:rFonts w:ascii="Times New Roman" w:eastAsia="仿宋" w:hAnsi="Times New Roman" w:cs="Times New Roman"/>
          <w:sz w:val="32"/>
          <w:szCs w:val="32"/>
        </w:rPr>
        <w:t>简称本所）</w:t>
      </w:r>
      <w:r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Pr="00FB7140">
        <w:rPr>
          <w:rFonts w:ascii="Times New Roman" w:eastAsia="仿宋" w:hAnsi="Times New Roman" w:cs="Times New Roman"/>
          <w:sz w:val="32"/>
          <w:szCs w:val="32"/>
        </w:rPr>
        <w:t>公司证券简称及公司全称变更行为，</w:t>
      </w:r>
      <w:r w:rsidRPr="00C27BB2">
        <w:rPr>
          <w:rFonts w:ascii="Times New Roman" w:eastAsia="仿宋" w:hAnsi="Times New Roman" w:cs="Times New Roman" w:hint="eastAsia"/>
          <w:sz w:val="32"/>
          <w:szCs w:val="32"/>
        </w:rPr>
        <w:t>根据</w:t>
      </w:r>
      <w:r w:rsidR="00FF1497" w:rsidRPr="00C27BB2">
        <w:rPr>
          <w:rFonts w:ascii="Times New Roman" w:eastAsia="仿宋" w:hAnsi="Times New Roman" w:cs="Times New Roman" w:hint="eastAsia"/>
          <w:sz w:val="32"/>
          <w:szCs w:val="32"/>
        </w:rPr>
        <w:t>《北京证券交易所股票上市规则（试行）》</w:t>
      </w:r>
      <w:r w:rsidR="00F267E1" w:rsidRPr="00EB269D">
        <w:rPr>
          <w:rFonts w:ascii="Times New Roman" w:eastAsia="仿宋" w:hAnsi="Times New Roman" w:cs="Times New Roman" w:hint="eastAsia"/>
          <w:sz w:val="32"/>
          <w:szCs w:val="32"/>
        </w:rPr>
        <w:t>（以下简称《上市规则》）</w:t>
      </w:r>
      <w:r w:rsidR="00FF1497" w:rsidRPr="00C27BB2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E76D6C">
        <w:rPr>
          <w:rFonts w:ascii="Times New Roman" w:eastAsia="仿宋" w:hAnsi="Times New Roman" w:cs="Times New Roman" w:hint="eastAsia"/>
          <w:sz w:val="32"/>
          <w:szCs w:val="32"/>
        </w:rPr>
        <w:t>有关</w:t>
      </w:r>
      <w:r w:rsidRPr="00C27BB2">
        <w:rPr>
          <w:rFonts w:ascii="Times New Roman" w:eastAsia="仿宋" w:hAnsi="Times New Roman" w:cs="Times New Roman" w:hint="eastAsia"/>
          <w:sz w:val="32"/>
          <w:szCs w:val="32"/>
        </w:rPr>
        <w:t>规定</w:t>
      </w:r>
      <w:r w:rsidRPr="00FB7140">
        <w:rPr>
          <w:rFonts w:ascii="Times New Roman" w:eastAsia="仿宋" w:hAnsi="Times New Roman" w:cs="Times New Roman"/>
          <w:sz w:val="32"/>
          <w:szCs w:val="32"/>
        </w:rPr>
        <w:t>，制定本指南。</w:t>
      </w:r>
    </w:p>
    <w:p w14:paraId="17D1F30C" w14:textId="41D49A95" w:rsidR="00F64337" w:rsidRPr="00DF145B" w:rsidRDefault="0012244D" w:rsidP="00265BCD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E001E">
        <w:rPr>
          <w:rFonts w:ascii="Times New Roman" w:eastAsia="黑体" w:hAnsi="Times New Roman" w:cs="Times New Roman"/>
          <w:bCs/>
          <w:sz w:val="32"/>
          <w:szCs w:val="32"/>
        </w:rPr>
        <w:t>1</w:t>
      </w:r>
      <w:r w:rsidR="00B90D05">
        <w:rPr>
          <w:rFonts w:ascii="Times New Roman" w:eastAsia="黑体" w:hAnsi="Times New Roman" w:hint="eastAsia"/>
          <w:sz w:val="32"/>
          <w:szCs w:val="32"/>
        </w:rPr>
        <w:t>．</w:t>
      </w:r>
      <w:r w:rsidR="00F64337" w:rsidRPr="00DF145B">
        <w:rPr>
          <w:rFonts w:ascii="黑体" w:eastAsia="黑体" w:hAnsi="黑体" w:cs="Times New Roman" w:hint="eastAsia"/>
          <w:bCs/>
          <w:sz w:val="32"/>
          <w:szCs w:val="32"/>
        </w:rPr>
        <w:t>一般规定</w:t>
      </w:r>
    </w:p>
    <w:p w14:paraId="5238372A" w14:textId="4BAF18EF" w:rsidR="0037219D" w:rsidRDefault="005225C2" w:rsidP="0037219D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12244D">
        <w:rPr>
          <w:rFonts w:ascii="Times New Roman" w:eastAsia="仿宋" w:hAnsi="Times New Roman" w:cs="Times New Roman"/>
          <w:sz w:val="32"/>
          <w:szCs w:val="32"/>
        </w:rPr>
        <w:t>1</w:t>
      </w:r>
      <w:r w:rsidR="008351AF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公司应根据实际经营业务情况，审慎对证券简称或公司全称进行变更</w:t>
      </w:r>
      <w:r w:rsidR="00266DB1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变更后的证券简称</w:t>
      </w:r>
      <w:r w:rsidR="000E397C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0E397C">
        <w:rPr>
          <w:rFonts w:ascii="Times New Roman" w:eastAsia="仿宋" w:hAnsi="Times New Roman" w:cs="Times New Roman"/>
          <w:sz w:val="32"/>
          <w:szCs w:val="32"/>
        </w:rPr>
        <w:t>公司全称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，应与公司主营业务相匹配，不得误导投资者</w:t>
      </w:r>
      <w:r w:rsidR="002255D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8231EC8" w14:textId="175C78EB" w:rsidR="008351AF" w:rsidRDefault="0012244D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5225C2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变更后的证券简称原则上从公司</w:t>
      </w:r>
      <w:r w:rsidR="00A450BA">
        <w:rPr>
          <w:rFonts w:ascii="Times New Roman" w:eastAsia="仿宋" w:hAnsi="Times New Roman" w:cs="Times New Roman" w:hint="eastAsia"/>
          <w:sz w:val="32"/>
          <w:szCs w:val="32"/>
        </w:rPr>
        <w:t>全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称中选取，不得超过八个字符（单字节字符），应避免与</w:t>
      </w:r>
      <w:r w:rsidR="008351AF">
        <w:rPr>
          <w:rFonts w:ascii="Times New Roman" w:eastAsia="仿宋" w:hAnsi="Times New Roman" w:cs="Times New Roman" w:hint="eastAsia"/>
          <w:sz w:val="32"/>
          <w:szCs w:val="32"/>
        </w:rPr>
        <w:t>境内</w:t>
      </w:r>
      <w:r w:rsidR="008351AF">
        <w:rPr>
          <w:rFonts w:ascii="Times New Roman" w:eastAsia="仿宋" w:hAnsi="Times New Roman" w:cs="Times New Roman"/>
          <w:sz w:val="32"/>
          <w:szCs w:val="32"/>
        </w:rPr>
        <w:t>证券交易所和全国中小企业股份转让系统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已上市或挂牌证券的证券简称重复</w:t>
      </w:r>
      <w:r w:rsidR="002255DB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255DB" w:rsidRPr="00FB7140">
        <w:rPr>
          <w:rFonts w:ascii="Times New Roman" w:eastAsia="仿宋" w:hAnsi="Times New Roman" w:cs="Times New Roman"/>
          <w:sz w:val="32"/>
          <w:szCs w:val="32"/>
        </w:rPr>
        <w:t>并避免使用过于概括、与公司实际情况不符的区域性、行业性通用名词。</w:t>
      </w:r>
    </w:p>
    <w:p w14:paraId="2F443310" w14:textId="3C0CACD8" w:rsidR="00F64337" w:rsidRPr="00DF145B" w:rsidRDefault="0012244D" w:rsidP="00265BCD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E001E">
        <w:rPr>
          <w:rFonts w:ascii="Times New Roman" w:eastAsia="黑体" w:hAnsi="Times New Roman"/>
          <w:sz w:val="32"/>
          <w:szCs w:val="32"/>
        </w:rPr>
        <w:t>2</w:t>
      </w:r>
      <w:r w:rsidR="00B90D05">
        <w:rPr>
          <w:rFonts w:ascii="Times New Roman" w:eastAsia="黑体" w:hAnsi="Times New Roman" w:hint="eastAsia"/>
          <w:sz w:val="32"/>
          <w:szCs w:val="32"/>
        </w:rPr>
        <w:t>．</w:t>
      </w:r>
      <w:r w:rsidR="00F64337" w:rsidRPr="00DF145B">
        <w:rPr>
          <w:rFonts w:ascii="黑体" w:eastAsia="黑体" w:hAnsi="黑体" w:cs="Times New Roman" w:hint="eastAsia"/>
          <w:bCs/>
          <w:sz w:val="32"/>
          <w:szCs w:val="32"/>
        </w:rPr>
        <w:t>变更程序</w:t>
      </w:r>
    </w:p>
    <w:p w14:paraId="4660A563" w14:textId="51979F05" w:rsidR="008351AF" w:rsidRPr="00FB7140" w:rsidRDefault="0012244D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5225C2"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8351AF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公司变更证券简称，应当经董事会审议通过。变更公司全称的，应当经董事会审议通过并提请股东大会审议。</w:t>
      </w:r>
    </w:p>
    <w:p w14:paraId="04B5B2CA" w14:textId="40BC5FE1" w:rsidR="008351AF" w:rsidRPr="00FB7140" w:rsidRDefault="008351A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Pr="00FB7140">
        <w:rPr>
          <w:rFonts w:ascii="Times New Roman" w:eastAsia="仿宋" w:hAnsi="Times New Roman" w:cs="Times New Roman"/>
          <w:sz w:val="32"/>
          <w:szCs w:val="32"/>
        </w:rPr>
        <w:t>公司应在董事会召开后</w:t>
      </w:r>
      <w:r w:rsidR="00E24BB7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FB7140">
        <w:rPr>
          <w:rFonts w:ascii="Times New Roman" w:eastAsia="仿宋" w:hAnsi="Times New Roman" w:cs="Times New Roman"/>
          <w:sz w:val="32"/>
          <w:szCs w:val="32"/>
        </w:rPr>
        <w:t>个</w:t>
      </w:r>
      <w:r>
        <w:rPr>
          <w:rFonts w:ascii="Times New Roman" w:eastAsia="仿宋" w:hAnsi="Times New Roman" w:cs="Times New Roman" w:hint="eastAsia"/>
          <w:sz w:val="32"/>
          <w:szCs w:val="32"/>
        </w:rPr>
        <w:t>交易</w:t>
      </w:r>
      <w:r w:rsidRPr="00FB7140">
        <w:rPr>
          <w:rFonts w:ascii="Times New Roman" w:eastAsia="仿宋" w:hAnsi="Times New Roman" w:cs="Times New Roman"/>
          <w:sz w:val="32"/>
          <w:szCs w:val="32"/>
        </w:rPr>
        <w:t>日内披露董事会决议公告及拟变更证券简称或公司全称的临时报告，临时报告内容至少包括：拟变更后的证券简称或公司全称、具体变更理由及</w:t>
      </w:r>
      <w:r w:rsidRPr="00FB7140">
        <w:rPr>
          <w:rFonts w:ascii="Times New Roman" w:eastAsia="仿宋" w:hAnsi="Times New Roman" w:cs="Times New Roman"/>
          <w:sz w:val="32"/>
          <w:szCs w:val="32"/>
        </w:rPr>
        <w:lastRenderedPageBreak/>
        <w:t>与主营业务的匹配性、董事会审议情况、是否需要提交股东大会审议等</w:t>
      </w:r>
      <w:r w:rsidR="00387B19">
        <w:rPr>
          <w:rFonts w:ascii="Times New Roman" w:eastAsia="仿宋" w:hAnsi="Times New Roman" w:cs="Times New Roman"/>
          <w:sz w:val="32"/>
          <w:szCs w:val="32"/>
        </w:rPr>
        <w:t>。</w:t>
      </w:r>
      <w:r w:rsidR="0083251A">
        <w:rPr>
          <w:rFonts w:ascii="Times New Roman" w:eastAsia="仿宋" w:hAnsi="Times New Roman" w:cs="Times New Roman" w:hint="eastAsia"/>
          <w:sz w:val="32"/>
          <w:szCs w:val="32"/>
        </w:rPr>
        <w:t>上市公司</w:t>
      </w:r>
      <w:r w:rsidR="00387B19">
        <w:rPr>
          <w:rFonts w:ascii="Times New Roman" w:eastAsia="仿宋" w:hAnsi="Times New Roman" w:cs="Times New Roman" w:hint="eastAsia"/>
          <w:sz w:val="32"/>
          <w:szCs w:val="32"/>
        </w:rPr>
        <w:t>拟变更证券简称的，</w:t>
      </w:r>
      <w:r w:rsidR="00B00C55">
        <w:rPr>
          <w:rFonts w:ascii="Times New Roman" w:eastAsia="仿宋" w:hAnsi="Times New Roman" w:cs="Times New Roman" w:hint="eastAsia"/>
          <w:sz w:val="32"/>
          <w:szCs w:val="32"/>
        </w:rPr>
        <w:t>原则上</w:t>
      </w:r>
      <w:r w:rsidR="0040046B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="00387B19">
        <w:rPr>
          <w:rFonts w:ascii="Times New Roman" w:eastAsia="仿宋" w:hAnsi="Times New Roman" w:cs="Times New Roman" w:hint="eastAsia"/>
          <w:sz w:val="32"/>
          <w:szCs w:val="32"/>
        </w:rPr>
        <w:t>结合</w:t>
      </w:r>
      <w:r w:rsidR="00387B19" w:rsidRPr="0037219D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="00387B19">
        <w:rPr>
          <w:rFonts w:ascii="Times New Roman" w:eastAsia="仿宋" w:hAnsi="Times New Roman" w:cs="Times New Roman" w:hint="eastAsia"/>
          <w:sz w:val="32"/>
          <w:szCs w:val="32"/>
        </w:rPr>
        <w:t>业务</w:t>
      </w:r>
      <w:r w:rsidR="00387B19" w:rsidRPr="0037219D">
        <w:rPr>
          <w:rFonts w:ascii="Times New Roman" w:eastAsia="仿宋" w:hAnsi="Times New Roman" w:cs="Times New Roman" w:hint="eastAsia"/>
          <w:sz w:val="32"/>
          <w:szCs w:val="32"/>
        </w:rPr>
        <w:t>营业收入占公司最近一个会计年度经审计营业收入的</w:t>
      </w:r>
      <w:r w:rsidR="00387B19">
        <w:rPr>
          <w:rFonts w:ascii="Times New Roman" w:eastAsia="仿宋" w:hAnsi="Times New Roman" w:cs="Times New Roman" w:hint="eastAsia"/>
          <w:sz w:val="32"/>
          <w:szCs w:val="32"/>
        </w:rPr>
        <w:t>比重</w:t>
      </w:r>
      <w:r w:rsidR="0040046B">
        <w:rPr>
          <w:rFonts w:ascii="Times New Roman" w:eastAsia="仿宋" w:hAnsi="Times New Roman" w:cs="Times New Roman" w:hint="eastAsia"/>
          <w:sz w:val="32"/>
          <w:szCs w:val="32"/>
        </w:rPr>
        <w:t>充分说明合理性</w:t>
      </w:r>
      <w:r w:rsidRPr="00FB7140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998B178" w14:textId="15B70525" w:rsidR="008351AF" w:rsidRDefault="008351A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B7140">
        <w:rPr>
          <w:rFonts w:ascii="Times New Roman" w:eastAsia="仿宋" w:hAnsi="Times New Roman" w:cs="Times New Roman"/>
          <w:sz w:val="32"/>
          <w:szCs w:val="32"/>
        </w:rPr>
        <w:t>如提交股东大会审议的，</w:t>
      </w:r>
      <w:r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Pr="00FB7140">
        <w:rPr>
          <w:rFonts w:ascii="Times New Roman" w:eastAsia="仿宋" w:hAnsi="Times New Roman" w:cs="Times New Roman"/>
          <w:sz w:val="32"/>
          <w:szCs w:val="32"/>
        </w:rPr>
        <w:t>公司应在股东大会召开后</w:t>
      </w:r>
      <w:r w:rsidR="00E24BB7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FB7140">
        <w:rPr>
          <w:rFonts w:ascii="Times New Roman" w:eastAsia="仿宋" w:hAnsi="Times New Roman" w:cs="Times New Roman"/>
          <w:sz w:val="32"/>
          <w:szCs w:val="32"/>
        </w:rPr>
        <w:t>个</w:t>
      </w:r>
      <w:r>
        <w:rPr>
          <w:rFonts w:ascii="Times New Roman" w:eastAsia="仿宋" w:hAnsi="Times New Roman" w:cs="Times New Roman" w:hint="eastAsia"/>
          <w:sz w:val="32"/>
          <w:szCs w:val="32"/>
        </w:rPr>
        <w:t>交易</w:t>
      </w:r>
      <w:r w:rsidRPr="00FB7140">
        <w:rPr>
          <w:rFonts w:ascii="Times New Roman" w:eastAsia="仿宋" w:hAnsi="Times New Roman" w:cs="Times New Roman"/>
          <w:sz w:val="32"/>
          <w:szCs w:val="32"/>
        </w:rPr>
        <w:t>日内披露股东大会决议公告，如股东大会未审议通过，</w:t>
      </w:r>
      <w:r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Pr="00FB7140">
        <w:rPr>
          <w:rFonts w:ascii="Times New Roman" w:eastAsia="仿宋" w:hAnsi="Times New Roman" w:cs="Times New Roman"/>
          <w:sz w:val="32"/>
          <w:szCs w:val="32"/>
        </w:rPr>
        <w:t>公司应当以临时报告的形式披露未通过的原因及相关安排。</w:t>
      </w:r>
    </w:p>
    <w:p w14:paraId="17A998CE" w14:textId="294D1E15" w:rsidR="00294313" w:rsidRDefault="0012244D" w:rsidP="00294313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5225C2"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 w:rsidR="00294313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073A9A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294313" w:rsidRPr="00294313">
        <w:rPr>
          <w:rFonts w:ascii="Times New Roman" w:eastAsia="仿宋" w:hAnsi="Times New Roman" w:cs="Times New Roman" w:hint="eastAsia"/>
          <w:sz w:val="32"/>
          <w:szCs w:val="32"/>
        </w:rPr>
        <w:t>在披露董事会审议变更证券简称的公告</w:t>
      </w:r>
      <w:r w:rsidR="00073A9A">
        <w:rPr>
          <w:rFonts w:ascii="Times New Roman" w:eastAsia="仿宋" w:hAnsi="Times New Roman" w:cs="Times New Roman" w:hint="eastAsia"/>
          <w:sz w:val="32"/>
          <w:szCs w:val="32"/>
        </w:rPr>
        <w:t>后，</w:t>
      </w:r>
      <w:r w:rsidR="00E64DAC">
        <w:rPr>
          <w:rFonts w:ascii="Times New Roman" w:eastAsia="仿宋" w:hAnsi="Times New Roman" w:cs="Times New Roman" w:hint="eastAsia"/>
          <w:sz w:val="32"/>
          <w:szCs w:val="32"/>
        </w:rPr>
        <w:t>本所对</w:t>
      </w:r>
      <w:r w:rsidR="00DD69BF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="000233B1">
        <w:rPr>
          <w:rFonts w:ascii="Times New Roman" w:eastAsia="仿宋" w:hAnsi="Times New Roman" w:cs="Times New Roman" w:hint="eastAsia"/>
          <w:sz w:val="32"/>
          <w:szCs w:val="32"/>
        </w:rPr>
        <w:t>公告</w:t>
      </w:r>
      <w:r w:rsidR="00E64DAC">
        <w:rPr>
          <w:rFonts w:ascii="Times New Roman" w:eastAsia="仿宋" w:hAnsi="Times New Roman" w:cs="Times New Roman" w:hint="eastAsia"/>
          <w:sz w:val="32"/>
          <w:szCs w:val="32"/>
        </w:rPr>
        <w:t>进行审查。上市公司变更证券简称不符合本指南</w:t>
      </w:r>
      <w:r w:rsidR="00E64DAC" w:rsidRPr="000B57AE">
        <w:rPr>
          <w:rFonts w:ascii="Times New Roman" w:eastAsia="仿宋" w:hAnsi="Times New Roman" w:cs="Times New Roman" w:hint="eastAsia"/>
          <w:sz w:val="32"/>
          <w:szCs w:val="32"/>
        </w:rPr>
        <w:t>要求的，本所可以要求公司</w:t>
      </w:r>
      <w:r w:rsidR="00E64DAC">
        <w:rPr>
          <w:rFonts w:ascii="Times New Roman" w:eastAsia="仿宋" w:hAnsi="Times New Roman" w:cs="Times New Roman" w:hint="eastAsia"/>
          <w:sz w:val="32"/>
          <w:szCs w:val="32"/>
        </w:rPr>
        <w:t>进行说明或</w:t>
      </w:r>
      <w:r w:rsidR="00E64DAC" w:rsidRPr="000B57AE">
        <w:rPr>
          <w:rFonts w:ascii="Times New Roman" w:eastAsia="仿宋" w:hAnsi="Times New Roman" w:cs="Times New Roman" w:hint="eastAsia"/>
          <w:sz w:val="32"/>
          <w:szCs w:val="32"/>
        </w:rPr>
        <w:t>予以改正</w:t>
      </w:r>
      <w:r w:rsidR="00E64DA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4853080" w14:textId="07B935DF" w:rsidR="00F64337" w:rsidRPr="00DF145B" w:rsidRDefault="0012244D" w:rsidP="00265BCD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E001E">
        <w:rPr>
          <w:rFonts w:ascii="Times New Roman" w:eastAsia="黑体" w:hAnsi="Times New Roman"/>
          <w:sz w:val="32"/>
          <w:szCs w:val="32"/>
        </w:rPr>
        <w:t>3</w:t>
      </w:r>
      <w:r w:rsidR="00B90D05">
        <w:rPr>
          <w:rFonts w:ascii="Times New Roman" w:eastAsia="黑体" w:hAnsi="Times New Roman" w:hint="eastAsia"/>
          <w:sz w:val="32"/>
          <w:szCs w:val="32"/>
        </w:rPr>
        <w:t>．</w:t>
      </w:r>
      <w:r w:rsidR="00F64337" w:rsidRPr="00DF145B">
        <w:rPr>
          <w:rFonts w:ascii="黑体" w:eastAsia="黑体" w:hAnsi="黑体" w:cs="Times New Roman" w:hint="eastAsia"/>
          <w:bCs/>
          <w:sz w:val="32"/>
          <w:szCs w:val="32"/>
        </w:rPr>
        <w:t>办理流程</w:t>
      </w:r>
    </w:p>
    <w:p w14:paraId="1CAF804A" w14:textId="0E87C39B" w:rsidR="008351AF" w:rsidRPr="00EB269D" w:rsidRDefault="0012244D" w:rsidP="000233B1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5225C2">
        <w:rPr>
          <w:rFonts w:ascii="Times New Roman" w:eastAsia="仿宋" w:hAnsi="Times New Roman" w:cs="Times New Roman"/>
          <w:sz w:val="32"/>
          <w:szCs w:val="32"/>
        </w:rPr>
        <w:t>.1</w:t>
      </w:r>
      <w:r w:rsidR="008351AF" w:rsidRPr="000233B1">
        <w:rPr>
          <w:rFonts w:ascii="Times New Roman" w:eastAsia="仿宋" w:hAnsi="Times New Roman" w:cs="Times New Roman" w:hint="eastAsia"/>
          <w:sz w:val="32"/>
          <w:szCs w:val="32"/>
        </w:rPr>
        <w:t>董事会审议通过变更证券简称后</w:t>
      </w:r>
      <w:r w:rsidR="008351AF" w:rsidRPr="000233B1">
        <w:rPr>
          <w:rFonts w:ascii="Times New Roman" w:eastAsia="仿宋" w:hAnsi="Times New Roman" w:cs="Times New Roman"/>
          <w:sz w:val="32"/>
          <w:szCs w:val="32"/>
        </w:rPr>
        <w:t>10</w:t>
      </w:r>
      <w:r w:rsidR="008351AF" w:rsidRPr="000233B1">
        <w:rPr>
          <w:rFonts w:ascii="Times New Roman" w:eastAsia="仿宋" w:hAnsi="Times New Roman" w:cs="Times New Roman" w:hint="eastAsia"/>
          <w:sz w:val="32"/>
          <w:szCs w:val="32"/>
        </w:rPr>
        <w:t>个交易日内</w:t>
      </w:r>
      <w:r w:rsidR="00BF6419">
        <w:rPr>
          <w:rFonts w:ascii="Times New Roman" w:eastAsia="仿宋" w:hAnsi="Times New Roman" w:cs="Times New Roman" w:hint="eastAsia"/>
          <w:sz w:val="32"/>
          <w:szCs w:val="32"/>
        </w:rPr>
        <w:t>（变更证券</w:t>
      </w:r>
      <w:r w:rsidR="00127D67">
        <w:rPr>
          <w:rFonts w:ascii="Times New Roman" w:eastAsia="仿宋" w:hAnsi="Times New Roman" w:cs="Times New Roman" w:hint="eastAsia"/>
          <w:sz w:val="32"/>
          <w:szCs w:val="32"/>
        </w:rPr>
        <w:t>简</w:t>
      </w:r>
      <w:r w:rsidR="00127D67" w:rsidRPr="00EB269D">
        <w:rPr>
          <w:rFonts w:ascii="Times New Roman" w:eastAsia="仿宋" w:hAnsi="Times New Roman" w:cs="Times New Roman" w:hint="eastAsia"/>
          <w:sz w:val="32"/>
          <w:szCs w:val="32"/>
        </w:rPr>
        <w:t>称情形适用）</w:t>
      </w:r>
      <w:r w:rsidR="008351AF" w:rsidRPr="00EB269D">
        <w:rPr>
          <w:rFonts w:ascii="Times New Roman" w:eastAsia="仿宋" w:hAnsi="Times New Roman" w:cs="Times New Roman" w:hint="eastAsia"/>
          <w:sz w:val="32"/>
          <w:szCs w:val="32"/>
        </w:rPr>
        <w:t>，或完成工商变更登记手续并领取《企业法人营业执照》后</w:t>
      </w:r>
      <w:r w:rsidR="008351AF" w:rsidRPr="00EB269D">
        <w:rPr>
          <w:rFonts w:ascii="Times New Roman" w:eastAsia="仿宋" w:hAnsi="Times New Roman" w:cs="Times New Roman"/>
          <w:sz w:val="32"/>
          <w:szCs w:val="32"/>
        </w:rPr>
        <w:t>10</w:t>
      </w:r>
      <w:r w:rsidR="008351AF" w:rsidRPr="00EB269D">
        <w:rPr>
          <w:rFonts w:ascii="Times New Roman" w:eastAsia="仿宋" w:hAnsi="Times New Roman" w:cs="Times New Roman" w:hint="eastAsia"/>
          <w:sz w:val="32"/>
          <w:szCs w:val="32"/>
        </w:rPr>
        <w:t>个交易日内（变更公司全称情形适用），向</w:t>
      </w:r>
      <w:r w:rsidR="00D230AB" w:rsidRPr="00EB269D">
        <w:rPr>
          <w:rFonts w:ascii="Times New Roman" w:eastAsia="仿宋" w:hAnsi="Times New Roman" w:cs="Times New Roman" w:hint="eastAsia"/>
          <w:sz w:val="32"/>
          <w:szCs w:val="32"/>
        </w:rPr>
        <w:t>证券公司</w:t>
      </w:r>
      <w:r w:rsidR="008351AF" w:rsidRPr="00EB269D">
        <w:rPr>
          <w:rFonts w:ascii="Times New Roman" w:eastAsia="仿宋" w:hAnsi="Times New Roman" w:cs="Times New Roman" w:hint="eastAsia"/>
          <w:sz w:val="32"/>
          <w:szCs w:val="32"/>
        </w:rPr>
        <w:t>提交下列文件：</w:t>
      </w:r>
    </w:p>
    <w:p w14:paraId="13D96171" w14:textId="02D6A755" w:rsidR="008351AF" w:rsidRDefault="00411712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一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《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XX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公司证券简称或公司全称变更申请书》（附件）；</w:t>
      </w:r>
    </w:p>
    <w:p w14:paraId="60926B5C" w14:textId="7FDE2CA9" w:rsidR="00EF72DF" w:rsidRPr="00FB7140" w:rsidRDefault="00E8357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 w:rsidR="0037219D">
        <w:rPr>
          <w:rFonts w:ascii="Times New Roman" w:eastAsia="仿宋" w:hAnsi="Times New Roman" w:cs="Times New Roman" w:hint="eastAsia"/>
          <w:sz w:val="32"/>
          <w:szCs w:val="32"/>
        </w:rPr>
        <w:t>拟</w:t>
      </w:r>
      <w:r w:rsidR="004C059A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37219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EF72DF">
        <w:rPr>
          <w:rFonts w:ascii="Times New Roman" w:eastAsia="仿宋" w:hAnsi="Times New Roman" w:cs="Times New Roman" w:hint="eastAsia"/>
          <w:sz w:val="32"/>
          <w:szCs w:val="32"/>
        </w:rPr>
        <w:t>证券</w:t>
      </w:r>
      <w:r w:rsidR="00EF72DF">
        <w:rPr>
          <w:rFonts w:ascii="Times New Roman" w:eastAsia="仿宋" w:hAnsi="Times New Roman" w:cs="Times New Roman"/>
          <w:sz w:val="32"/>
          <w:szCs w:val="32"/>
        </w:rPr>
        <w:t>简称</w:t>
      </w:r>
      <w:r w:rsidR="00EF72DF">
        <w:rPr>
          <w:rFonts w:ascii="Times New Roman" w:eastAsia="仿宋" w:hAnsi="Times New Roman" w:cs="Times New Roman" w:hint="eastAsia"/>
          <w:sz w:val="32"/>
          <w:szCs w:val="32"/>
        </w:rPr>
        <w:t>变更</w:t>
      </w:r>
      <w:r w:rsidR="00EF72DF">
        <w:rPr>
          <w:rFonts w:ascii="Times New Roman" w:eastAsia="仿宋" w:hAnsi="Times New Roman" w:cs="Times New Roman"/>
          <w:sz w:val="32"/>
          <w:szCs w:val="32"/>
        </w:rPr>
        <w:t>或公司全称变更公告；</w:t>
      </w:r>
    </w:p>
    <w:p w14:paraId="157BEC44" w14:textId="096445DD" w:rsidR="008351AF" w:rsidRPr="00FB7140" w:rsidRDefault="00E8357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董事会决议、股东大会决议（如有）；</w:t>
      </w:r>
    </w:p>
    <w:p w14:paraId="4E23B9BB" w14:textId="79E571EA" w:rsidR="008351AF" w:rsidRPr="00FB7140" w:rsidRDefault="00E8357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四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变更后的《企业法人营业执照》（变更</w:t>
      </w:r>
      <w:r w:rsidR="00166B6C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全称情形适用）；</w:t>
      </w:r>
    </w:p>
    <w:p w14:paraId="4B990A48" w14:textId="55B6A9E3" w:rsidR="008351AF" w:rsidRPr="00FB7140" w:rsidRDefault="00E8357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五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其他证明材料。</w:t>
      </w:r>
    </w:p>
    <w:p w14:paraId="492C53B5" w14:textId="5BA04E18" w:rsidR="008351AF" w:rsidRPr="00FB7140" w:rsidRDefault="008351AF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Pr="00FB7140">
        <w:rPr>
          <w:rFonts w:ascii="Times New Roman" w:eastAsia="仿宋" w:hAnsi="Times New Roman" w:cs="Times New Roman"/>
          <w:sz w:val="32"/>
          <w:szCs w:val="32"/>
        </w:rPr>
        <w:t>公司变更公司全称的，应以工商注册登记确认的新公司名称提出申请，并加盖新公司</w:t>
      </w:r>
      <w:r w:rsidR="00724B2D">
        <w:rPr>
          <w:rFonts w:ascii="Times New Roman" w:eastAsia="仿宋" w:hAnsi="Times New Roman" w:cs="Times New Roman" w:hint="eastAsia"/>
          <w:sz w:val="32"/>
          <w:szCs w:val="32"/>
        </w:rPr>
        <w:t>公</w:t>
      </w:r>
      <w:r w:rsidRPr="00FB7140">
        <w:rPr>
          <w:rFonts w:ascii="Times New Roman" w:eastAsia="仿宋" w:hAnsi="Times New Roman" w:cs="Times New Roman"/>
          <w:sz w:val="32"/>
          <w:szCs w:val="32"/>
        </w:rPr>
        <w:t>章。</w:t>
      </w:r>
    </w:p>
    <w:p w14:paraId="449421A4" w14:textId="0967B8B9" w:rsidR="008351AF" w:rsidRPr="00FB7140" w:rsidRDefault="0012244D" w:rsidP="008351A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E8357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6E3B57" w:rsidRPr="00C964A3">
        <w:rPr>
          <w:rFonts w:ascii="Times New Roman" w:eastAsia="仿宋" w:hAnsi="Times New Roman" w:cs="Times New Roman" w:hint="eastAsia"/>
          <w:sz w:val="32"/>
          <w:szCs w:val="32"/>
        </w:rPr>
        <w:t>证券公司</w:t>
      </w:r>
      <w:r w:rsidR="008351AF" w:rsidRPr="00C964A3">
        <w:rPr>
          <w:rFonts w:ascii="Times New Roman" w:eastAsia="仿宋" w:hAnsi="Times New Roman" w:cs="Times New Roman" w:hint="eastAsia"/>
          <w:sz w:val="32"/>
          <w:szCs w:val="32"/>
        </w:rPr>
        <w:t>审</w:t>
      </w:r>
      <w:r w:rsidR="00570655">
        <w:rPr>
          <w:rFonts w:ascii="Times New Roman" w:eastAsia="仿宋" w:hAnsi="Times New Roman" w:cs="Times New Roman" w:hint="eastAsia"/>
          <w:sz w:val="32"/>
          <w:szCs w:val="32"/>
        </w:rPr>
        <w:t>阅</w:t>
      </w:r>
      <w:r w:rsidR="008351AF" w:rsidRPr="00C964A3">
        <w:rPr>
          <w:rFonts w:ascii="Times New Roman" w:eastAsia="仿宋" w:hAnsi="Times New Roman" w:cs="Times New Roman" w:hint="eastAsia"/>
          <w:sz w:val="32"/>
          <w:szCs w:val="32"/>
        </w:rPr>
        <w:t>无误后，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最晚应于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T-</w:t>
      </w:r>
      <w:r w:rsidR="00D30F56">
        <w:rPr>
          <w:rFonts w:ascii="Times New Roman" w:eastAsia="仿宋" w:hAnsi="Times New Roman" w:cs="Times New Roman"/>
          <w:sz w:val="32"/>
          <w:szCs w:val="32"/>
        </w:rPr>
        <w:t>3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日（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T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日为证券简称或公司全称变更生效日）</w:t>
      </w:r>
      <w:r w:rsidR="00EF72DF" w:rsidRPr="00807B68">
        <w:rPr>
          <w:rFonts w:ascii="Times New Roman" w:eastAsia="仿宋" w:hAnsi="Times New Roman"/>
          <w:sz w:val="32"/>
          <w:szCs w:val="32"/>
        </w:rPr>
        <w:t>通过日常业务系统提交</w:t>
      </w:r>
      <w:r w:rsidR="00EF72DF">
        <w:rPr>
          <w:rFonts w:ascii="Times New Roman" w:eastAsia="仿宋" w:hAnsi="Times New Roman"/>
          <w:sz w:val="32"/>
          <w:szCs w:val="32"/>
        </w:rPr>
        <w:t>拟披露公告</w:t>
      </w:r>
      <w:r w:rsidR="00EF72DF">
        <w:rPr>
          <w:rFonts w:ascii="Times New Roman" w:eastAsia="仿宋" w:hAnsi="Times New Roman" w:hint="eastAsia"/>
          <w:sz w:val="32"/>
          <w:szCs w:val="32"/>
        </w:rPr>
        <w:t>及上述</w:t>
      </w:r>
      <w:r w:rsidR="00EF72DF" w:rsidRPr="00807B68">
        <w:rPr>
          <w:rFonts w:ascii="Times New Roman" w:eastAsia="仿宋" w:hAnsi="Times New Roman"/>
          <w:sz w:val="32"/>
          <w:szCs w:val="32"/>
        </w:rPr>
        <w:t>申请文件</w:t>
      </w:r>
      <w:r w:rsidR="00EF72DF">
        <w:rPr>
          <w:rFonts w:ascii="Times New Roman" w:eastAsia="仿宋" w:hAnsi="Times New Roman" w:hint="eastAsia"/>
          <w:sz w:val="32"/>
          <w:szCs w:val="32"/>
        </w:rPr>
        <w:t>，相关公告</w:t>
      </w:r>
      <w:r w:rsidR="00EF72DF" w:rsidRPr="00807B68">
        <w:rPr>
          <w:rFonts w:ascii="Times New Roman" w:eastAsia="仿宋" w:hAnsi="Times New Roman"/>
          <w:sz w:val="32"/>
          <w:szCs w:val="32"/>
        </w:rPr>
        <w:t>经</w:t>
      </w:r>
      <w:r w:rsidR="00EF72DF" w:rsidRPr="00786E05">
        <w:rPr>
          <w:rFonts w:ascii="Times New Roman" w:eastAsia="仿宋" w:hAnsi="Times New Roman" w:hint="eastAsia"/>
          <w:sz w:val="32"/>
          <w:szCs w:val="32"/>
        </w:rPr>
        <w:t>本所同意</w:t>
      </w:r>
      <w:r w:rsidR="00EF72DF" w:rsidRPr="00807B68">
        <w:rPr>
          <w:rFonts w:ascii="Times New Roman" w:eastAsia="仿宋" w:hAnsi="Times New Roman"/>
          <w:sz w:val="32"/>
          <w:szCs w:val="32"/>
        </w:rPr>
        <w:t>后在</w:t>
      </w:r>
      <w:r w:rsidR="00766594">
        <w:rPr>
          <w:rFonts w:ascii="Times New Roman" w:eastAsia="仿宋" w:hAnsi="Times New Roman" w:hint="eastAsia"/>
          <w:sz w:val="32"/>
          <w:szCs w:val="32"/>
        </w:rPr>
        <w:t>T</w:t>
      </w:r>
      <w:r w:rsidR="00766594">
        <w:rPr>
          <w:rFonts w:ascii="Times New Roman" w:eastAsia="仿宋" w:hAnsi="Times New Roman" w:hint="eastAsia"/>
          <w:sz w:val="32"/>
          <w:szCs w:val="32"/>
        </w:rPr>
        <w:t>日</w:t>
      </w:r>
      <w:r w:rsidR="00EF72DF" w:rsidRPr="00807B68">
        <w:rPr>
          <w:rFonts w:ascii="Times New Roman" w:eastAsia="仿宋" w:hAnsi="Times New Roman"/>
          <w:sz w:val="32"/>
          <w:szCs w:val="32"/>
        </w:rPr>
        <w:t>前披露。</w:t>
      </w:r>
    </w:p>
    <w:p w14:paraId="5B7426AF" w14:textId="6B265983" w:rsidR="008351AF" w:rsidRPr="00FB7140" w:rsidRDefault="0012244D" w:rsidP="005B3388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 w:rsidR="00E8357F">
        <w:rPr>
          <w:rFonts w:ascii="Times New Roman" w:eastAsia="仿宋" w:hAnsi="Times New Roman" w:cs="Times New Roman"/>
          <w:sz w:val="32"/>
          <w:szCs w:val="32"/>
        </w:rPr>
        <w:t>3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T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日</w:t>
      </w:r>
      <w:r w:rsidR="008351AF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8351AF" w:rsidRPr="00FB7140">
        <w:rPr>
          <w:rFonts w:ascii="Times New Roman" w:eastAsia="仿宋" w:hAnsi="Times New Roman" w:cs="Times New Roman"/>
          <w:sz w:val="32"/>
          <w:szCs w:val="32"/>
        </w:rPr>
        <w:t>公司证券简称或公司全称变更生效。</w:t>
      </w:r>
    </w:p>
    <w:p w14:paraId="771CE4B6" w14:textId="2C94FC6D" w:rsidR="00BF6419" w:rsidRPr="00DF145B" w:rsidRDefault="0012244D" w:rsidP="00265BCD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E001E">
        <w:rPr>
          <w:rFonts w:ascii="Times New Roman" w:eastAsia="黑体" w:hAnsi="Times New Roman"/>
          <w:sz w:val="32"/>
          <w:szCs w:val="32"/>
        </w:rPr>
        <w:t>4</w:t>
      </w:r>
      <w:r w:rsidR="00B90D05">
        <w:rPr>
          <w:rFonts w:ascii="Times New Roman" w:eastAsia="黑体" w:hAnsi="Times New Roman" w:hint="eastAsia"/>
          <w:sz w:val="32"/>
          <w:szCs w:val="32"/>
        </w:rPr>
        <w:t>．</w:t>
      </w:r>
      <w:r w:rsidR="00BF6419" w:rsidRPr="00DF145B">
        <w:rPr>
          <w:rFonts w:ascii="黑体" w:eastAsia="黑体" w:hAnsi="黑体" w:cs="Times New Roman" w:hint="eastAsia"/>
          <w:bCs/>
          <w:sz w:val="32"/>
          <w:szCs w:val="32"/>
        </w:rPr>
        <w:t>其他事项</w:t>
      </w:r>
    </w:p>
    <w:p w14:paraId="6BB1B8AD" w14:textId="3944DB4B" w:rsidR="00DD69BF" w:rsidRDefault="0027375F" w:rsidP="00B90D05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4.1</w:t>
      </w:r>
      <w:r w:rsidR="000B57AE" w:rsidRPr="000B57AE">
        <w:rPr>
          <w:rFonts w:ascii="Times New Roman" w:eastAsia="仿宋" w:hAnsi="Times New Roman" w:cs="Times New Roman" w:hint="eastAsia"/>
          <w:sz w:val="32"/>
          <w:szCs w:val="32"/>
        </w:rPr>
        <w:t>上市公司因拟变更</w:t>
      </w:r>
      <w:r w:rsidR="00A450BA">
        <w:rPr>
          <w:rFonts w:ascii="Times New Roman" w:eastAsia="仿宋" w:hAnsi="Times New Roman" w:cs="Times New Roman" w:hint="eastAsia"/>
          <w:sz w:val="32"/>
          <w:szCs w:val="32"/>
        </w:rPr>
        <w:t>证券简称</w:t>
      </w:r>
      <w:r w:rsidR="000E397C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0E397C">
        <w:rPr>
          <w:rFonts w:ascii="Times New Roman" w:eastAsia="仿宋" w:hAnsi="Times New Roman" w:cs="Times New Roman"/>
          <w:sz w:val="32"/>
          <w:szCs w:val="32"/>
        </w:rPr>
        <w:t>公司</w:t>
      </w:r>
      <w:r w:rsidR="000E397C">
        <w:rPr>
          <w:rFonts w:ascii="Times New Roman" w:eastAsia="仿宋" w:hAnsi="Times New Roman" w:cs="Times New Roman" w:hint="eastAsia"/>
          <w:sz w:val="32"/>
          <w:szCs w:val="32"/>
        </w:rPr>
        <w:t>全称</w:t>
      </w:r>
      <w:r w:rsidR="006F10BE">
        <w:rPr>
          <w:rFonts w:ascii="Times New Roman" w:eastAsia="仿宋" w:hAnsi="Times New Roman" w:cs="Times New Roman" w:hint="eastAsia"/>
          <w:sz w:val="32"/>
          <w:szCs w:val="32"/>
        </w:rPr>
        <w:t>受到重大媒体质疑的，应当及时就更名事项作出补充说明并披露，同时可</w:t>
      </w:r>
      <w:r w:rsidR="000B57AE" w:rsidRPr="000B57AE">
        <w:rPr>
          <w:rFonts w:ascii="Times New Roman" w:eastAsia="仿宋" w:hAnsi="Times New Roman" w:cs="Times New Roman" w:hint="eastAsia"/>
          <w:sz w:val="32"/>
          <w:szCs w:val="32"/>
        </w:rPr>
        <w:t>召开投资者说明会，就更名事项与投资者互动交流。公司应当在投资者说明会召开后及时披露投资者说明会的召开情况。</w:t>
      </w:r>
    </w:p>
    <w:p w14:paraId="317D5FB5" w14:textId="77777777" w:rsidR="00FF113E" w:rsidRPr="00B90D05" w:rsidRDefault="00FF113E" w:rsidP="00EF72DF">
      <w:pPr>
        <w:tabs>
          <w:tab w:val="left" w:pos="54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F825B79" w14:textId="3781A4B5" w:rsidR="008351AF" w:rsidRDefault="008351AF" w:rsidP="008351AF">
      <w:pPr>
        <w:tabs>
          <w:tab w:val="left" w:pos="137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B7140"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FB7140">
        <w:rPr>
          <w:rFonts w:ascii="Times New Roman" w:eastAsia="仿宋" w:hAnsi="Times New Roman" w:cs="Times New Roman"/>
          <w:sz w:val="32"/>
          <w:szCs w:val="32"/>
        </w:rPr>
        <w:t>XX</w:t>
      </w:r>
      <w:r>
        <w:rPr>
          <w:rFonts w:ascii="Times New Roman" w:eastAsia="仿宋" w:hAnsi="Times New Roman" w:cs="Times New Roman"/>
          <w:sz w:val="32"/>
          <w:szCs w:val="32"/>
        </w:rPr>
        <w:t>公司证券简称或公司全称变更申请书</w:t>
      </w:r>
    </w:p>
    <w:p w14:paraId="2896F50B" w14:textId="77777777" w:rsidR="00B90D05" w:rsidRPr="00FB7140" w:rsidRDefault="00B90D05" w:rsidP="008351AF">
      <w:pPr>
        <w:tabs>
          <w:tab w:val="left" w:pos="1370"/>
        </w:tabs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0AD0D3E" w14:textId="77777777" w:rsidR="00133BFE" w:rsidRPr="004A0246" w:rsidRDefault="00133BFE" w:rsidP="008351AF">
      <w:pPr>
        <w:spacing w:line="36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  <w:sectPr w:rsidR="00133BFE" w:rsidRPr="004A0246" w:rsidSect="00B90D05">
          <w:footerReference w:type="even" r:id="rId8"/>
          <w:footerReference w:type="default" r:id="rId9"/>
          <w:pgSz w:w="11906" w:h="16838"/>
          <w:pgMar w:top="1758" w:right="1588" w:bottom="1758" w:left="1588" w:header="851" w:footer="992" w:gutter="0"/>
          <w:pgNumType w:fmt="numberInDash"/>
          <w:cols w:space="425"/>
          <w:docGrid w:type="lines" w:linePitch="312"/>
        </w:sectPr>
      </w:pPr>
    </w:p>
    <w:p w14:paraId="477F08E3" w14:textId="4B0F60BA" w:rsidR="008351AF" w:rsidRPr="00FB7140" w:rsidRDefault="008351AF" w:rsidP="008351AF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1C5111">
        <w:rPr>
          <w:rFonts w:ascii="Times New Roman" w:eastAsia="方正仿宋简体" w:hAnsi="Times New Roman" w:cs="Times New Roman"/>
          <w:sz w:val="28"/>
          <w:szCs w:val="28"/>
        </w:rPr>
        <w:br w:type="page"/>
      </w:r>
      <w:r w:rsidRPr="00FB7140">
        <w:rPr>
          <w:rFonts w:ascii="Times New Roman" w:eastAsia="黑体" w:hAnsi="Times New Roman" w:cs="Times New Roman"/>
          <w:sz w:val="32"/>
          <w:szCs w:val="28"/>
        </w:rPr>
        <w:t>附件</w:t>
      </w:r>
    </w:p>
    <w:p w14:paraId="6F84C51A" w14:textId="77777777" w:rsidR="008351AF" w:rsidRPr="00B074AA" w:rsidRDefault="008351AF" w:rsidP="008351AF">
      <w:pPr>
        <w:spacing w:line="36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14:paraId="538A7213" w14:textId="77777777" w:rsidR="008351AF" w:rsidRPr="00FB7140" w:rsidRDefault="008351AF" w:rsidP="008351A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FB7140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XX</w:t>
      </w:r>
      <w:r w:rsidRPr="00FB7140">
        <w:rPr>
          <w:rFonts w:ascii="Times New Roman" w:eastAsia="方正大标宋简体" w:hAnsi="Times New Roman" w:cs="Times New Roman"/>
          <w:color w:val="000000"/>
          <w:sz w:val="44"/>
          <w:szCs w:val="42"/>
        </w:rPr>
        <w:t>公司证券简称或公司全称变更申请书</w:t>
      </w:r>
    </w:p>
    <w:p w14:paraId="01473805" w14:textId="77777777" w:rsidR="008351AF" w:rsidRPr="001C5111" w:rsidRDefault="008351AF" w:rsidP="008351AF">
      <w:pPr>
        <w:jc w:val="center"/>
        <w:rPr>
          <w:rFonts w:ascii="Times New Roman" w:eastAsia="方正仿宋简体" w:hAnsi="Times New Roman" w:cs="Times New Roman"/>
          <w:sz w:val="32"/>
          <w:szCs w:val="32"/>
          <w:u w:val="single"/>
        </w:rPr>
      </w:pPr>
    </w:p>
    <w:p w14:paraId="243CC79F" w14:textId="5FF5DC85" w:rsidR="008351AF" w:rsidRPr="001C5111" w:rsidRDefault="00AA4890" w:rsidP="008351AF">
      <w:pPr>
        <w:spacing w:line="480" w:lineRule="auto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北京证券</w:t>
      </w:r>
      <w:r>
        <w:rPr>
          <w:rFonts w:ascii="Times New Roman" w:eastAsia="方正仿宋简体" w:hAnsi="Times New Roman" w:cs="Times New Roman"/>
          <w:sz w:val="32"/>
          <w:szCs w:val="32"/>
        </w:rPr>
        <w:t>交易所</w:t>
      </w:r>
      <w:r w:rsidR="008351AF" w:rsidRPr="001C5111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08DF6EE3" w14:textId="75A8E6B0" w:rsidR="00A4613F" w:rsidRDefault="008351AF" w:rsidP="008351AF">
      <w:pPr>
        <w:spacing w:line="480" w:lineRule="auto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  <w:r w:rsidRPr="00886B62"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 w:rsidRPr="00886B62">
        <w:rPr>
          <w:rFonts w:ascii="Times New Roman" w:eastAsia="方正仿宋简体" w:hAnsi="Times New Roman" w:cs="Times New Roman"/>
          <w:sz w:val="32"/>
          <w:szCs w:val="32"/>
        </w:rPr>
        <w:t>X</w:t>
      </w:r>
      <w:r w:rsidRPr="00886B62">
        <w:rPr>
          <w:rFonts w:ascii="Times New Roman" w:eastAsia="方正仿宋简体" w:hAnsi="Times New Roman" w:cs="Times New Roman"/>
          <w:sz w:val="32"/>
          <w:szCs w:val="32"/>
        </w:rPr>
        <w:t>公司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已于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1C5111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1C5111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日召开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  <w:r w:rsidRPr="00776D21">
        <w:rPr>
          <w:rFonts w:ascii="Times New Roman" w:eastAsia="方正仿宋简体" w:hAnsi="Times New Roman" w:cs="Times New Roman" w:hint="eastAsia"/>
          <w:sz w:val="32"/>
          <w:szCs w:val="32"/>
        </w:rPr>
        <w:t>董事</w:t>
      </w:r>
      <w:r w:rsidRPr="00776D21">
        <w:rPr>
          <w:rFonts w:ascii="Times New Roman" w:eastAsia="方正仿宋简体" w:hAnsi="Times New Roman" w:cs="Times New Roman"/>
          <w:sz w:val="32"/>
          <w:szCs w:val="32"/>
        </w:rPr>
        <w:t>会</w:t>
      </w:r>
      <w:r w:rsidRPr="00776D21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776D21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</w:t>
      </w:r>
      <w:r w:rsidRPr="003130B5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5E1661">
        <w:rPr>
          <w:rFonts w:ascii="Times New Roman" w:eastAsia="方正仿宋简体" w:hAnsi="Times New Roman" w:cs="Times New Roman" w:hint="eastAsia"/>
          <w:sz w:val="32"/>
          <w:szCs w:val="32"/>
        </w:rPr>
        <w:t>__</w:t>
      </w:r>
      <w:r w:rsidRPr="003130B5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Pr="00776D21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</w:t>
      </w:r>
      <w:r w:rsidRPr="003130B5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Pr="003130B5">
        <w:rPr>
          <w:rFonts w:ascii="Times New Roman" w:eastAsia="方正仿宋简体" w:hAnsi="Times New Roman" w:cs="Times New Roman"/>
          <w:sz w:val="32"/>
          <w:szCs w:val="32"/>
        </w:rPr>
        <w:t>召开</w:t>
      </w:r>
      <w:r w:rsidRPr="00776D21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3130B5">
        <w:rPr>
          <w:rFonts w:ascii="Times New Roman" w:eastAsia="方正仿宋简体" w:hAnsi="Times New Roman" w:cs="Times New Roman"/>
          <w:sz w:val="32"/>
          <w:szCs w:val="32"/>
        </w:rPr>
        <w:t>股东大会</w:t>
      </w:r>
      <w:r w:rsidRPr="003130B5">
        <w:rPr>
          <w:rFonts w:ascii="Times New Roman" w:eastAsia="方正仿宋简体" w:hAnsi="Times New Roman" w:cs="Times New Roman" w:hint="eastAsia"/>
          <w:sz w:val="32"/>
          <w:szCs w:val="32"/>
        </w:rPr>
        <w:t>（变更</w:t>
      </w:r>
      <w:r w:rsidRPr="003130B5">
        <w:rPr>
          <w:rFonts w:ascii="Times New Roman" w:eastAsia="方正仿宋简体" w:hAnsi="Times New Roman" w:cs="Times New Roman"/>
          <w:sz w:val="32"/>
          <w:szCs w:val="32"/>
        </w:rPr>
        <w:t>全称情形适用）</w:t>
      </w:r>
      <w:r w:rsidRPr="003130B5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3130B5">
        <w:rPr>
          <w:rFonts w:ascii="Times New Roman" w:eastAsia="方正仿宋简体" w:hAnsi="Times New Roman" w:cs="Times New Roman"/>
          <w:sz w:val="32"/>
          <w:szCs w:val="32"/>
        </w:rPr>
        <w:t>审</w:t>
      </w:r>
      <w:r>
        <w:rPr>
          <w:rFonts w:ascii="Times New Roman" w:eastAsia="方正仿宋简体" w:hAnsi="Times New Roman" w:cs="Times New Roman"/>
          <w:sz w:val="32"/>
          <w:szCs w:val="32"/>
        </w:rPr>
        <w:t>议通过了《关于变更证券简称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（或</w:t>
      </w:r>
      <w:r>
        <w:rPr>
          <w:rFonts w:ascii="Times New Roman" w:eastAsia="方正仿宋简体" w:hAnsi="Times New Roman" w:cs="Times New Roman"/>
          <w:sz w:val="32"/>
          <w:szCs w:val="32"/>
        </w:rPr>
        <w:t>公司全称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的议案》</w:t>
      </w:r>
      <w:r w:rsidR="00615B94">
        <w:rPr>
          <w:rFonts w:ascii="Times New Roman" w:eastAsia="方正仿宋简体" w:hAnsi="Times New Roman" w:cs="Times New Roman"/>
          <w:sz w:val="32"/>
          <w:szCs w:val="32"/>
        </w:rPr>
        <w:t>。公司全称</w:t>
      </w:r>
      <w:r w:rsidR="00615B94" w:rsidRPr="001C5111">
        <w:rPr>
          <w:rFonts w:ascii="Times New Roman" w:eastAsia="方正仿宋简体" w:hAnsi="Times New Roman" w:cs="Times New Roman"/>
          <w:sz w:val="32"/>
          <w:szCs w:val="32"/>
        </w:rPr>
        <w:t>由</w:t>
      </w:r>
      <w:r w:rsidR="00615B94" w:rsidRPr="004A0246">
        <w:rPr>
          <w:rFonts w:ascii="仿宋" w:eastAsia="仿宋" w:hAnsi="仿宋" w:cs="Times New Roman"/>
          <w:sz w:val="32"/>
          <w:szCs w:val="32"/>
        </w:rPr>
        <w:t>“</w:t>
      </w:r>
      <w:r w:rsidR="00615B94" w:rsidRPr="004A0246">
        <w:rPr>
          <w:rFonts w:ascii="仿宋" w:eastAsia="仿宋" w:hAnsi="仿宋" w:cs="Times New Roman"/>
          <w:sz w:val="32"/>
          <w:szCs w:val="32"/>
          <w:u w:val="single"/>
        </w:rPr>
        <w:t xml:space="preserve">    </w:t>
      </w:r>
      <w:r w:rsidR="00615B94" w:rsidRPr="004A0246">
        <w:rPr>
          <w:rFonts w:ascii="仿宋" w:eastAsia="仿宋" w:hAnsi="仿宋" w:cs="Times New Roman"/>
          <w:sz w:val="32"/>
          <w:szCs w:val="32"/>
        </w:rPr>
        <w:t>”变更为“</w:t>
      </w:r>
      <w:r w:rsidR="00615B94" w:rsidRPr="004A0246">
        <w:rPr>
          <w:rFonts w:ascii="仿宋" w:eastAsia="仿宋" w:hAnsi="仿宋" w:cs="Times New Roman"/>
          <w:sz w:val="32"/>
          <w:szCs w:val="32"/>
          <w:u w:val="single"/>
        </w:rPr>
        <w:t xml:space="preserve">    </w:t>
      </w:r>
      <w:r w:rsidR="00615B94" w:rsidRPr="004A0246">
        <w:rPr>
          <w:rFonts w:ascii="仿宋" w:eastAsia="仿宋" w:hAnsi="仿宋" w:cs="Times New Roman"/>
          <w:sz w:val="32"/>
          <w:szCs w:val="32"/>
        </w:rPr>
        <w:t>”（</w:t>
      </w:r>
      <w:r w:rsidR="00FD0457" w:rsidRPr="004A0246">
        <w:rPr>
          <w:rFonts w:ascii="仿宋" w:eastAsia="仿宋" w:hAnsi="仿宋" w:cs="Times New Roman" w:hint="eastAsia"/>
          <w:sz w:val="32"/>
          <w:szCs w:val="32"/>
        </w:rPr>
        <w:t>变更</w:t>
      </w:r>
      <w:r w:rsidR="00FD0457" w:rsidRPr="004A0246">
        <w:rPr>
          <w:rFonts w:ascii="仿宋" w:eastAsia="仿宋" w:hAnsi="仿宋" w:cs="Times New Roman"/>
          <w:sz w:val="32"/>
          <w:szCs w:val="32"/>
        </w:rPr>
        <w:t>全称情形适用</w:t>
      </w:r>
      <w:r w:rsidR="00615B94" w:rsidRPr="004A0246">
        <w:rPr>
          <w:rFonts w:ascii="仿宋" w:eastAsia="仿宋" w:hAnsi="仿宋" w:cs="Times New Roman"/>
          <w:sz w:val="32"/>
          <w:szCs w:val="32"/>
        </w:rPr>
        <w:t>），</w:t>
      </w:r>
      <w:r w:rsidRPr="004A0246">
        <w:rPr>
          <w:rFonts w:ascii="仿宋" w:eastAsia="仿宋" w:hAnsi="仿宋" w:cs="Times New Roman"/>
          <w:sz w:val="32"/>
          <w:szCs w:val="32"/>
        </w:rPr>
        <w:t>证券简称由“</w:t>
      </w:r>
      <w:r w:rsidRPr="004A0246">
        <w:rPr>
          <w:rFonts w:ascii="仿宋" w:eastAsia="仿宋" w:hAnsi="仿宋" w:cs="Times New Roman"/>
          <w:sz w:val="32"/>
          <w:szCs w:val="32"/>
          <w:u w:val="single"/>
        </w:rPr>
        <w:t xml:space="preserve">    </w:t>
      </w:r>
      <w:r w:rsidRPr="004A0246">
        <w:rPr>
          <w:rFonts w:ascii="仿宋" w:eastAsia="仿宋" w:hAnsi="仿宋" w:cs="Times New Roman"/>
          <w:sz w:val="32"/>
          <w:szCs w:val="32"/>
        </w:rPr>
        <w:t>”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变更为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D045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FD0457" w:rsidRPr="003130B5">
        <w:rPr>
          <w:rFonts w:ascii="Times New Roman" w:eastAsia="方正仿宋简体" w:hAnsi="Times New Roman" w:cs="Times New Roman" w:hint="eastAsia"/>
          <w:sz w:val="32"/>
          <w:szCs w:val="32"/>
        </w:rPr>
        <w:t>变更</w:t>
      </w:r>
      <w:r w:rsidR="00FD0457">
        <w:rPr>
          <w:rFonts w:ascii="Times New Roman" w:eastAsia="方正仿宋简体" w:hAnsi="Times New Roman" w:cs="Times New Roman" w:hint="eastAsia"/>
          <w:sz w:val="32"/>
          <w:szCs w:val="32"/>
        </w:rPr>
        <w:t>简称</w:t>
      </w:r>
      <w:r w:rsidR="00FD0457" w:rsidRPr="003130B5">
        <w:rPr>
          <w:rFonts w:ascii="Times New Roman" w:eastAsia="方正仿宋简体" w:hAnsi="Times New Roman" w:cs="Times New Roman"/>
          <w:sz w:val="32"/>
          <w:szCs w:val="32"/>
        </w:rPr>
        <w:t>情形适用</w:t>
      </w:r>
      <w:r w:rsidR="00FD0457">
        <w:rPr>
          <w:rFonts w:ascii="Times New Roman" w:eastAsia="方正仿宋简体" w:hAnsi="Times New Roman" w:cs="Times New Roman"/>
          <w:sz w:val="32"/>
          <w:szCs w:val="32"/>
        </w:rPr>
        <w:t>）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，证券代码保持不变</w:t>
      </w:r>
      <w:r w:rsidRPr="001C5111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6C1BF918" w14:textId="6196A1C8" w:rsidR="00A4613F" w:rsidRDefault="0027081F" w:rsidP="00265BCD">
      <w:pPr>
        <w:spacing w:line="480" w:lineRule="auto"/>
        <w:ind w:leftChars="50" w:left="105"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本次申请</w:t>
      </w:r>
      <w:r w:rsidR="00A4613F">
        <w:rPr>
          <w:rFonts w:ascii="Times New Roman" w:eastAsia="方正仿宋简体" w:hAnsi="Times New Roman" w:cs="Times New Roman" w:hint="eastAsia"/>
          <w:sz w:val="32"/>
          <w:szCs w:val="32"/>
        </w:rPr>
        <w:t>变更证券简称或公司全称</w:t>
      </w:r>
      <w:r w:rsidR="00387B19">
        <w:rPr>
          <w:rFonts w:ascii="Times New Roman" w:eastAsia="方正仿宋简体" w:hAnsi="Times New Roman" w:cs="Times New Roman" w:hint="eastAsia"/>
          <w:sz w:val="32"/>
          <w:szCs w:val="32"/>
        </w:rPr>
        <w:t>的理由为：</w:t>
      </w:r>
      <w:r w:rsidR="002F602A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="002F602A" w:rsidRPr="00265BCD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E6099B">
        <w:rPr>
          <w:rFonts w:ascii="Times New Roman" w:eastAsia="方正仿宋简体" w:hAnsi="Times New Roman" w:cs="Times New Roman" w:hint="eastAsia"/>
          <w:sz w:val="32"/>
          <w:szCs w:val="32"/>
        </w:rPr>
        <w:t>结合</w:t>
      </w:r>
      <w:r w:rsidR="00E6099B" w:rsidRPr="0037219D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="00E6099B">
        <w:rPr>
          <w:rFonts w:ascii="Times New Roman" w:eastAsia="仿宋" w:hAnsi="Times New Roman" w:cs="Times New Roman" w:hint="eastAsia"/>
          <w:sz w:val="32"/>
          <w:szCs w:val="32"/>
        </w:rPr>
        <w:t>业务</w:t>
      </w:r>
      <w:r w:rsidR="00E6099B" w:rsidRPr="0037219D">
        <w:rPr>
          <w:rFonts w:ascii="Times New Roman" w:eastAsia="仿宋" w:hAnsi="Times New Roman" w:cs="Times New Roman" w:hint="eastAsia"/>
          <w:sz w:val="32"/>
          <w:szCs w:val="32"/>
        </w:rPr>
        <w:t>营业收入占公司最近一个会计年度经审计营业收入的</w:t>
      </w:r>
      <w:r w:rsidR="00E6099B">
        <w:rPr>
          <w:rFonts w:ascii="Times New Roman" w:eastAsia="仿宋" w:hAnsi="Times New Roman" w:cs="Times New Roman" w:hint="eastAsia"/>
          <w:sz w:val="32"/>
          <w:szCs w:val="32"/>
        </w:rPr>
        <w:t>比重充分说明合理性</w:t>
      </w:r>
      <w:r w:rsidR="002F602A" w:rsidRPr="00265BCD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D718C8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4AC2F441" w14:textId="7B39D7D5" w:rsidR="008351AF" w:rsidRPr="001C5111" w:rsidRDefault="0027081F" w:rsidP="008351AF">
      <w:pPr>
        <w:spacing w:line="480" w:lineRule="auto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本次申请变更证券简称或公司全称的</w:t>
      </w:r>
      <w:r w:rsidR="008351AF" w:rsidRPr="001C5111">
        <w:rPr>
          <w:rFonts w:ascii="Times New Roman" w:eastAsia="方正仿宋简体" w:hAnsi="Times New Roman" w:cs="Times New Roman" w:hint="eastAsia"/>
          <w:sz w:val="32"/>
          <w:szCs w:val="32"/>
        </w:rPr>
        <w:t>具体</w:t>
      </w:r>
      <w:r w:rsidR="002F602A">
        <w:rPr>
          <w:rFonts w:ascii="Times New Roman" w:eastAsia="方正仿宋简体" w:hAnsi="Times New Roman" w:cs="Times New Roman" w:hint="eastAsia"/>
          <w:sz w:val="32"/>
          <w:szCs w:val="32"/>
        </w:rPr>
        <w:t>情况</w:t>
      </w:r>
      <w:r w:rsidR="008351AF" w:rsidRPr="001C5111">
        <w:rPr>
          <w:rFonts w:ascii="Times New Roman" w:eastAsia="方正仿宋简体" w:hAnsi="Times New Roman" w:cs="Times New Roman" w:hint="eastAsia"/>
          <w:sz w:val="32"/>
          <w:szCs w:val="32"/>
        </w:rPr>
        <w:t>如下：</w:t>
      </w:r>
    </w:p>
    <w:tbl>
      <w:tblPr>
        <w:tblW w:w="103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05"/>
        <w:gridCol w:w="1417"/>
        <w:gridCol w:w="1530"/>
        <w:gridCol w:w="1560"/>
        <w:gridCol w:w="1417"/>
        <w:gridCol w:w="2268"/>
      </w:tblGrid>
      <w:tr w:rsidR="008351AF" w:rsidRPr="001C5111" w14:paraId="68A7770B" w14:textId="77777777" w:rsidTr="00F62767">
        <w:trPr>
          <w:cantSplit/>
        </w:trPr>
        <w:tc>
          <w:tcPr>
            <w:tcW w:w="851" w:type="dxa"/>
            <w:vAlign w:val="center"/>
          </w:tcPr>
          <w:p w14:paraId="3421509F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证券代码</w:t>
            </w:r>
          </w:p>
        </w:tc>
        <w:tc>
          <w:tcPr>
            <w:tcW w:w="1305" w:type="dxa"/>
            <w:vAlign w:val="center"/>
          </w:tcPr>
          <w:p w14:paraId="7D1EAE3D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变更前</w:t>
            </w:r>
          </w:p>
          <w:p w14:paraId="1D0F4922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证券简称</w:t>
            </w:r>
          </w:p>
        </w:tc>
        <w:tc>
          <w:tcPr>
            <w:tcW w:w="1417" w:type="dxa"/>
            <w:vAlign w:val="center"/>
          </w:tcPr>
          <w:p w14:paraId="6E755146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变更后</w:t>
            </w:r>
          </w:p>
          <w:p w14:paraId="25BBE5EA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证券简称</w:t>
            </w:r>
          </w:p>
        </w:tc>
        <w:tc>
          <w:tcPr>
            <w:tcW w:w="1530" w:type="dxa"/>
            <w:vAlign w:val="center"/>
          </w:tcPr>
          <w:p w14:paraId="347002AC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变更前</w:t>
            </w:r>
          </w:p>
          <w:p w14:paraId="482350F5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公司全称</w:t>
            </w:r>
          </w:p>
        </w:tc>
        <w:tc>
          <w:tcPr>
            <w:tcW w:w="1560" w:type="dxa"/>
            <w:vAlign w:val="center"/>
          </w:tcPr>
          <w:p w14:paraId="0DE5A3FE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变更后</w:t>
            </w:r>
          </w:p>
          <w:p w14:paraId="3DD10AB6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公司全称</w:t>
            </w:r>
          </w:p>
        </w:tc>
        <w:tc>
          <w:tcPr>
            <w:tcW w:w="1417" w:type="dxa"/>
            <w:vAlign w:val="center"/>
          </w:tcPr>
          <w:p w14:paraId="1794ADE1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变更后</w:t>
            </w:r>
          </w:p>
          <w:p w14:paraId="3DDF4856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生效日期</w:t>
            </w:r>
          </w:p>
        </w:tc>
        <w:tc>
          <w:tcPr>
            <w:tcW w:w="2268" w:type="dxa"/>
            <w:vAlign w:val="center"/>
          </w:tcPr>
          <w:p w14:paraId="39E6DC8A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  <w:r w:rsidRPr="001C5111">
              <w:rPr>
                <w:rFonts w:ascii="方正仿宋简体" w:eastAsia="方正仿宋简体" w:hAnsi="仿宋" w:cs="Times New Roman" w:hint="eastAsia"/>
                <w:sz w:val="24"/>
                <w:szCs w:val="20"/>
              </w:rPr>
              <w:t>此次变更履行的审议程序和信息披露情况</w:t>
            </w:r>
          </w:p>
        </w:tc>
      </w:tr>
      <w:tr w:rsidR="008351AF" w:rsidRPr="001C5111" w14:paraId="000BBFF5" w14:textId="77777777" w:rsidTr="00DC3437">
        <w:trPr>
          <w:cantSplit/>
          <w:trHeight w:val="158"/>
        </w:trPr>
        <w:tc>
          <w:tcPr>
            <w:tcW w:w="851" w:type="dxa"/>
            <w:vAlign w:val="center"/>
          </w:tcPr>
          <w:p w14:paraId="7B8EC3D3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EFB65E5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80DFEC" w14:textId="77777777" w:rsidR="008351AF" w:rsidRPr="001C5111" w:rsidRDefault="008351AF" w:rsidP="00F62767">
            <w:pPr>
              <w:spacing w:before="60" w:after="60" w:line="280" w:lineRule="exact"/>
              <w:jc w:val="center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1B69DA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B8B99F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B5D20A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47BC32" w14:textId="77777777" w:rsidR="008351AF" w:rsidRPr="001C5111" w:rsidRDefault="008351AF" w:rsidP="00F62767">
            <w:pPr>
              <w:spacing w:before="60" w:after="60" w:line="280" w:lineRule="exact"/>
              <w:rPr>
                <w:rFonts w:ascii="方正仿宋简体" w:eastAsia="方正仿宋简体" w:hAnsi="仿宋" w:cs="Times New Roman"/>
                <w:sz w:val="24"/>
                <w:szCs w:val="20"/>
              </w:rPr>
            </w:pPr>
          </w:p>
        </w:tc>
      </w:tr>
    </w:tbl>
    <w:p w14:paraId="056457E2" w14:textId="03D0CD3F" w:rsidR="008351AF" w:rsidRDefault="008351AF" w:rsidP="00DC3437">
      <w:pPr>
        <w:spacing w:line="480" w:lineRule="auto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1C5111">
        <w:rPr>
          <w:rFonts w:ascii="Times New Roman" w:eastAsia="方正仿宋简体" w:hAnsi="Times New Roman" w:cs="Times New Roman"/>
          <w:sz w:val="32"/>
          <w:szCs w:val="32"/>
        </w:rPr>
        <w:t>特此申请。</w:t>
      </w:r>
    </w:p>
    <w:p w14:paraId="5851CF87" w14:textId="3D54782D" w:rsidR="00DC3437" w:rsidRPr="001C5111" w:rsidRDefault="008351AF" w:rsidP="00E51644">
      <w:pPr>
        <w:ind w:right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1C5111">
        <w:rPr>
          <w:rFonts w:ascii="Times New Roman" w:eastAsia="方正仿宋简体" w:hAnsi="Times New Roman" w:cs="Times New Roman"/>
          <w:sz w:val="32"/>
          <w:szCs w:val="32"/>
        </w:rPr>
        <w:t>申请人：</w:t>
      </w:r>
      <w:r>
        <w:rPr>
          <w:rFonts w:ascii="Times New Roman" w:eastAsia="方正仿宋简体" w:hAnsi="Times New Roman" w:cs="Times New Roman"/>
          <w:sz w:val="32"/>
          <w:szCs w:val="32"/>
        </w:rPr>
        <w:t>XX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公司</w:t>
      </w:r>
      <w:r w:rsidR="00DC3437" w:rsidRPr="001C5111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E51644">
        <w:rPr>
          <w:rFonts w:ascii="Times New Roman" w:eastAsia="方正仿宋简体" w:hAnsi="Times New Roman" w:cs="Times New Roman" w:hint="eastAsia"/>
          <w:sz w:val="32"/>
          <w:szCs w:val="32"/>
        </w:rPr>
        <w:t>盖章</w:t>
      </w:r>
      <w:r w:rsidR="00DC3437" w:rsidRPr="001C5111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503E9A9A" w14:textId="24E032B1" w:rsidR="008351AF" w:rsidRPr="00B71BB0" w:rsidRDefault="008351AF" w:rsidP="00DC3437">
      <w:pPr>
        <w:ind w:firstLineChars="1250" w:firstLine="400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1C5111">
        <w:rPr>
          <w:rFonts w:ascii="Times New Roman" w:eastAsia="方正仿宋简体" w:hAnsi="Times New Roman" w:cs="Times New Roman"/>
          <w:sz w:val="32"/>
          <w:szCs w:val="32"/>
        </w:rPr>
        <w:t>经办人签名：</w:t>
      </w:r>
      <w:r w:rsidR="00DC3437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</w:p>
    <w:p w14:paraId="0CBDD5BF" w14:textId="138EF9F5" w:rsidR="008351AF" w:rsidRDefault="008351AF" w:rsidP="00DC3437">
      <w:pPr>
        <w:ind w:firstLineChars="1250" w:firstLine="400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1C5111">
        <w:rPr>
          <w:rFonts w:ascii="Times New Roman" w:eastAsia="方正仿宋简体" w:hAnsi="Times New Roman" w:cs="Times New Roman"/>
          <w:sz w:val="32"/>
          <w:szCs w:val="32"/>
        </w:rPr>
        <w:t>联系电话</w:t>
      </w:r>
      <w:r w:rsidRPr="001C5111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DC3437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</w:t>
      </w:r>
    </w:p>
    <w:p w14:paraId="541A6371" w14:textId="5B76D78A" w:rsidR="00645E44" w:rsidRDefault="008351AF" w:rsidP="002B0314">
      <w:pPr>
        <w:ind w:firstLineChars="1600" w:firstLine="5120"/>
        <w:jc w:val="righ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 w:rsidRPr="001C5111">
        <w:rPr>
          <w:rFonts w:ascii="Times New Roman" w:eastAsia="方正仿宋简体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645E44" w:rsidSect="00792FCB">
      <w:footerReference w:type="even" r:id="rId10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7212" w14:textId="77777777" w:rsidR="000B302C" w:rsidRDefault="000B302C" w:rsidP="008351AF">
      <w:r>
        <w:separator/>
      </w:r>
    </w:p>
  </w:endnote>
  <w:endnote w:type="continuationSeparator" w:id="0">
    <w:p w14:paraId="393045E6" w14:textId="77777777" w:rsidR="000B302C" w:rsidRDefault="000B302C" w:rsidP="0083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034990"/>
      <w:docPartObj>
        <w:docPartGallery w:val="Page Numbers (Bottom of Page)"/>
        <w:docPartUnique/>
      </w:docPartObj>
    </w:sdtPr>
    <w:sdtEndPr/>
    <w:sdtContent>
      <w:p w14:paraId="214587ED" w14:textId="77777777" w:rsidR="00FB7140" w:rsidRDefault="00B10854">
        <w:pPr>
          <w:pStyle w:val="a4"/>
        </w:pPr>
        <w:r w:rsidRPr="00FB7140">
          <w:rPr>
            <w:rFonts w:ascii="宋体" w:eastAsia="宋体" w:hAnsi="宋体" w:cs="Times New Roman"/>
            <w:sz w:val="28"/>
          </w:rPr>
          <w:fldChar w:fldCharType="begin"/>
        </w:r>
        <w:r w:rsidRPr="00FB7140">
          <w:rPr>
            <w:rFonts w:ascii="宋体" w:eastAsia="宋体" w:hAnsi="宋体" w:cs="Times New Roman"/>
            <w:sz w:val="28"/>
          </w:rPr>
          <w:instrText>PAGE   \* MERGEFORMAT</w:instrText>
        </w:r>
        <w:r w:rsidRPr="00FB7140">
          <w:rPr>
            <w:rFonts w:ascii="宋体" w:eastAsia="宋体" w:hAnsi="宋体" w:cs="Times New Roman"/>
            <w:sz w:val="28"/>
          </w:rPr>
          <w:fldChar w:fldCharType="separate"/>
        </w:r>
        <w:r w:rsidR="002B0314">
          <w:rPr>
            <w:rFonts w:ascii="宋体" w:eastAsia="宋体" w:hAnsi="宋体" w:cs="Times New Roman"/>
            <w:noProof/>
            <w:sz w:val="28"/>
          </w:rPr>
          <w:t>- 2 -</w:t>
        </w:r>
        <w:r w:rsidRPr="00FB7140">
          <w:rPr>
            <w:rFonts w:ascii="宋体" w:eastAsia="宋体" w:hAnsi="宋体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15326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55A79E4F" w14:textId="77777777" w:rsidR="00FB7140" w:rsidRPr="00B555EF" w:rsidRDefault="00B10854">
        <w:pPr>
          <w:pStyle w:val="a4"/>
          <w:jc w:val="right"/>
          <w:rPr>
            <w:rFonts w:asciiTheme="minorEastAsia" w:hAnsiTheme="minorEastAsia"/>
            <w:noProof/>
            <w:sz w:val="28"/>
            <w:szCs w:val="28"/>
            <w:lang w:val="zh-CN"/>
          </w:rPr>
        </w:pPr>
        <w:r w:rsidRPr="00B555EF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B555EF">
          <w:rPr>
            <w:rFonts w:ascii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B555EF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0B302C">
          <w:rPr>
            <w:rFonts w:asciiTheme="minorEastAsia" w:hAnsiTheme="minorEastAsia"/>
            <w:noProof/>
            <w:sz w:val="28"/>
            <w:szCs w:val="28"/>
            <w:lang w:val="zh-CN"/>
          </w:rPr>
          <w:t>- 1 -</w:t>
        </w:r>
        <w:r w:rsidRPr="00B555EF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6628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A89E73C" w14:textId="7245280E" w:rsidR="002B0314" w:rsidRPr="002B0314" w:rsidRDefault="002B0314">
        <w:pPr>
          <w:pStyle w:val="a4"/>
          <w:rPr>
            <w:rFonts w:asciiTheme="minorEastAsia" w:hAnsiTheme="minorEastAsia"/>
            <w:sz w:val="28"/>
            <w:szCs w:val="28"/>
          </w:rPr>
        </w:pPr>
        <w:r w:rsidRPr="002B0314">
          <w:rPr>
            <w:rFonts w:asciiTheme="minorEastAsia" w:hAnsiTheme="minorEastAsia"/>
            <w:sz w:val="28"/>
            <w:szCs w:val="28"/>
          </w:rPr>
          <w:fldChar w:fldCharType="begin"/>
        </w:r>
        <w:r w:rsidRPr="002B03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B0314">
          <w:rPr>
            <w:rFonts w:asciiTheme="minorEastAsia" w:hAnsiTheme="minorEastAsia"/>
            <w:sz w:val="28"/>
            <w:szCs w:val="28"/>
          </w:rPr>
          <w:fldChar w:fldCharType="separate"/>
        </w:r>
        <w:r w:rsidRPr="002B031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2B031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96F5FAB" w14:textId="10B5DB9F" w:rsidR="00792FCB" w:rsidRDefault="00792F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FAD5" w14:textId="77777777" w:rsidR="000B302C" w:rsidRDefault="000B302C" w:rsidP="008351AF">
      <w:r>
        <w:separator/>
      </w:r>
    </w:p>
  </w:footnote>
  <w:footnote w:type="continuationSeparator" w:id="0">
    <w:p w14:paraId="2B7B4E1E" w14:textId="77777777" w:rsidR="000B302C" w:rsidRDefault="000B302C" w:rsidP="0083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D2C66"/>
    <w:multiLevelType w:val="hybridMultilevel"/>
    <w:tmpl w:val="1150A294"/>
    <w:lvl w:ilvl="0" w:tplc="F1B8B3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E6646B"/>
    <w:multiLevelType w:val="hybridMultilevel"/>
    <w:tmpl w:val="862CDC88"/>
    <w:lvl w:ilvl="0" w:tplc="C896B006">
      <w:start w:val="1"/>
      <w:numFmt w:val="bullet"/>
      <w:lvlText w:val=""/>
      <w:lvlJc w:val="left"/>
      <w:pPr>
        <w:ind w:left="11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75"/>
    <w:rsid w:val="0002318B"/>
    <w:rsid w:val="000233B1"/>
    <w:rsid w:val="00023A97"/>
    <w:rsid w:val="000449E7"/>
    <w:rsid w:val="0005215C"/>
    <w:rsid w:val="000556C0"/>
    <w:rsid w:val="0005768F"/>
    <w:rsid w:val="00073A9A"/>
    <w:rsid w:val="00084103"/>
    <w:rsid w:val="000939A1"/>
    <w:rsid w:val="000A2635"/>
    <w:rsid w:val="000B302C"/>
    <w:rsid w:val="000B57AE"/>
    <w:rsid w:val="000C11D6"/>
    <w:rsid w:val="000D17CA"/>
    <w:rsid w:val="000D2BDC"/>
    <w:rsid w:val="000E397C"/>
    <w:rsid w:val="000F682C"/>
    <w:rsid w:val="00110CB2"/>
    <w:rsid w:val="001221F0"/>
    <w:rsid w:val="0012244D"/>
    <w:rsid w:val="00127D67"/>
    <w:rsid w:val="00133BFE"/>
    <w:rsid w:val="00166B6C"/>
    <w:rsid w:val="001847A9"/>
    <w:rsid w:val="00186A37"/>
    <w:rsid w:val="001D3D30"/>
    <w:rsid w:val="001F4D83"/>
    <w:rsid w:val="002255DB"/>
    <w:rsid w:val="00231B6B"/>
    <w:rsid w:val="00235DEC"/>
    <w:rsid w:val="00240F10"/>
    <w:rsid w:val="00265BCD"/>
    <w:rsid w:val="00266DB1"/>
    <w:rsid w:val="0027081F"/>
    <w:rsid w:val="0027375F"/>
    <w:rsid w:val="002830AB"/>
    <w:rsid w:val="00292794"/>
    <w:rsid w:val="00294313"/>
    <w:rsid w:val="0029645E"/>
    <w:rsid w:val="002968F3"/>
    <w:rsid w:val="002B0314"/>
    <w:rsid w:val="002B1EEB"/>
    <w:rsid w:val="002C0AC9"/>
    <w:rsid w:val="002F602A"/>
    <w:rsid w:val="002F69B8"/>
    <w:rsid w:val="002F75A8"/>
    <w:rsid w:val="003379C1"/>
    <w:rsid w:val="00345437"/>
    <w:rsid w:val="00366795"/>
    <w:rsid w:val="0037219D"/>
    <w:rsid w:val="00387B19"/>
    <w:rsid w:val="003B01FE"/>
    <w:rsid w:val="0040046B"/>
    <w:rsid w:val="00405D5C"/>
    <w:rsid w:val="00406A2F"/>
    <w:rsid w:val="00406D76"/>
    <w:rsid w:val="00411712"/>
    <w:rsid w:val="00441359"/>
    <w:rsid w:val="004A0246"/>
    <w:rsid w:val="004B7273"/>
    <w:rsid w:val="004C059A"/>
    <w:rsid w:val="004E4458"/>
    <w:rsid w:val="004F0AFE"/>
    <w:rsid w:val="004F7A34"/>
    <w:rsid w:val="005154F5"/>
    <w:rsid w:val="005225C2"/>
    <w:rsid w:val="00535AEF"/>
    <w:rsid w:val="00542650"/>
    <w:rsid w:val="00542E9F"/>
    <w:rsid w:val="005558D1"/>
    <w:rsid w:val="00570655"/>
    <w:rsid w:val="00571C20"/>
    <w:rsid w:val="00573D38"/>
    <w:rsid w:val="005B3388"/>
    <w:rsid w:val="005C3430"/>
    <w:rsid w:val="005D7377"/>
    <w:rsid w:val="005E4039"/>
    <w:rsid w:val="00615B94"/>
    <w:rsid w:val="00623062"/>
    <w:rsid w:val="00632EC4"/>
    <w:rsid w:val="00645E44"/>
    <w:rsid w:val="00650CBE"/>
    <w:rsid w:val="00651B25"/>
    <w:rsid w:val="00655EB9"/>
    <w:rsid w:val="006D5336"/>
    <w:rsid w:val="006E3B57"/>
    <w:rsid w:val="006E7AB3"/>
    <w:rsid w:val="006F10BE"/>
    <w:rsid w:val="00724B2D"/>
    <w:rsid w:val="00736BD0"/>
    <w:rsid w:val="00760E04"/>
    <w:rsid w:val="00766594"/>
    <w:rsid w:val="00773CC6"/>
    <w:rsid w:val="00776C55"/>
    <w:rsid w:val="00786E05"/>
    <w:rsid w:val="00792FCB"/>
    <w:rsid w:val="007A0126"/>
    <w:rsid w:val="007A362D"/>
    <w:rsid w:val="007B2576"/>
    <w:rsid w:val="007B3507"/>
    <w:rsid w:val="007D2D08"/>
    <w:rsid w:val="007F2E8E"/>
    <w:rsid w:val="007F3657"/>
    <w:rsid w:val="00826A37"/>
    <w:rsid w:val="0083251A"/>
    <w:rsid w:val="00834B72"/>
    <w:rsid w:val="008351AF"/>
    <w:rsid w:val="0083589F"/>
    <w:rsid w:val="008458F1"/>
    <w:rsid w:val="00876C4F"/>
    <w:rsid w:val="00883C18"/>
    <w:rsid w:val="008A122F"/>
    <w:rsid w:val="008C38ED"/>
    <w:rsid w:val="008C66BB"/>
    <w:rsid w:val="008D23FA"/>
    <w:rsid w:val="008D4D3E"/>
    <w:rsid w:val="00963DB7"/>
    <w:rsid w:val="009865A9"/>
    <w:rsid w:val="009D07BB"/>
    <w:rsid w:val="009F09AB"/>
    <w:rsid w:val="00A12C22"/>
    <w:rsid w:val="00A132AD"/>
    <w:rsid w:val="00A24F06"/>
    <w:rsid w:val="00A30AD1"/>
    <w:rsid w:val="00A450BA"/>
    <w:rsid w:val="00A4613F"/>
    <w:rsid w:val="00A61EE6"/>
    <w:rsid w:val="00A640B0"/>
    <w:rsid w:val="00A6591A"/>
    <w:rsid w:val="00A70983"/>
    <w:rsid w:val="00A7238A"/>
    <w:rsid w:val="00A72DE1"/>
    <w:rsid w:val="00A8237A"/>
    <w:rsid w:val="00AA2C4A"/>
    <w:rsid w:val="00AA4890"/>
    <w:rsid w:val="00AD798F"/>
    <w:rsid w:val="00AE001E"/>
    <w:rsid w:val="00B00C55"/>
    <w:rsid w:val="00B066F4"/>
    <w:rsid w:val="00B07675"/>
    <w:rsid w:val="00B10854"/>
    <w:rsid w:val="00B20E77"/>
    <w:rsid w:val="00B555EF"/>
    <w:rsid w:val="00B617F5"/>
    <w:rsid w:val="00B7384A"/>
    <w:rsid w:val="00B90D05"/>
    <w:rsid w:val="00BB1CDA"/>
    <w:rsid w:val="00BB486D"/>
    <w:rsid w:val="00BB7639"/>
    <w:rsid w:val="00BC1C05"/>
    <w:rsid w:val="00BC4FAE"/>
    <w:rsid w:val="00BD49BC"/>
    <w:rsid w:val="00BD5891"/>
    <w:rsid w:val="00BE23C1"/>
    <w:rsid w:val="00BF6419"/>
    <w:rsid w:val="00C27BB2"/>
    <w:rsid w:val="00C53153"/>
    <w:rsid w:val="00C721A9"/>
    <w:rsid w:val="00C7440F"/>
    <w:rsid w:val="00C775E7"/>
    <w:rsid w:val="00C83B19"/>
    <w:rsid w:val="00C964A3"/>
    <w:rsid w:val="00CA2FF4"/>
    <w:rsid w:val="00CD33D4"/>
    <w:rsid w:val="00D230AB"/>
    <w:rsid w:val="00D3089F"/>
    <w:rsid w:val="00D30F56"/>
    <w:rsid w:val="00D379EA"/>
    <w:rsid w:val="00D51A99"/>
    <w:rsid w:val="00D718C8"/>
    <w:rsid w:val="00D82FA4"/>
    <w:rsid w:val="00DA7AC0"/>
    <w:rsid w:val="00DC3437"/>
    <w:rsid w:val="00DC5F05"/>
    <w:rsid w:val="00DD69BF"/>
    <w:rsid w:val="00DD6F60"/>
    <w:rsid w:val="00DF145B"/>
    <w:rsid w:val="00E04EA1"/>
    <w:rsid w:val="00E24BB7"/>
    <w:rsid w:val="00E27DD2"/>
    <w:rsid w:val="00E320BC"/>
    <w:rsid w:val="00E331B1"/>
    <w:rsid w:val="00E34BB7"/>
    <w:rsid w:val="00E41FBB"/>
    <w:rsid w:val="00E51644"/>
    <w:rsid w:val="00E5254F"/>
    <w:rsid w:val="00E53B07"/>
    <w:rsid w:val="00E6099B"/>
    <w:rsid w:val="00E64DAC"/>
    <w:rsid w:val="00E76D6C"/>
    <w:rsid w:val="00E8357F"/>
    <w:rsid w:val="00EA46FC"/>
    <w:rsid w:val="00EA7D51"/>
    <w:rsid w:val="00EB02FE"/>
    <w:rsid w:val="00EB269D"/>
    <w:rsid w:val="00EC49C8"/>
    <w:rsid w:val="00ED58E1"/>
    <w:rsid w:val="00ED7439"/>
    <w:rsid w:val="00EF72DF"/>
    <w:rsid w:val="00F267E1"/>
    <w:rsid w:val="00F37C64"/>
    <w:rsid w:val="00F51F77"/>
    <w:rsid w:val="00F64337"/>
    <w:rsid w:val="00F64BEF"/>
    <w:rsid w:val="00F70466"/>
    <w:rsid w:val="00F84765"/>
    <w:rsid w:val="00F9660B"/>
    <w:rsid w:val="00FD0457"/>
    <w:rsid w:val="00FF113E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5364"/>
  <w15:chartTrackingRefBased/>
  <w15:docId w15:val="{4870FE94-805A-4BCF-9A7A-2EB13FB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1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1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1A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51A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351A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351A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351A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8351AF"/>
    <w:rPr>
      <w:b/>
      <w:bCs/>
    </w:rPr>
  </w:style>
  <w:style w:type="paragraph" w:styleId="a9">
    <w:name w:val="List Paragraph"/>
    <w:basedOn w:val="a"/>
    <w:uiPriority w:val="34"/>
    <w:qFormat/>
    <w:rsid w:val="0037219D"/>
    <w:pPr>
      <w:ind w:firstLineChars="200" w:firstLine="420"/>
    </w:pPr>
  </w:style>
  <w:style w:type="paragraph" w:styleId="aa">
    <w:name w:val="Revision"/>
    <w:hidden/>
    <w:uiPriority w:val="99"/>
    <w:semiHidden/>
    <w:rsid w:val="00D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9433-80A0-4269-913A-E3E74034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2021-10-25T10:43:00Z</cp:lastPrinted>
  <dcterms:created xsi:type="dcterms:W3CDTF">2021-10-28T10:33:00Z</dcterms:created>
  <dcterms:modified xsi:type="dcterms:W3CDTF">2021-11-02T06:27:00Z</dcterms:modified>
</cp:coreProperties>
</file>