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CB" w:rsidRPr="00074457" w:rsidRDefault="000C4CCB" w:rsidP="001F6945">
      <w:pPr>
        <w:spacing w:line="600" w:lineRule="exact"/>
        <w:rPr>
          <w:rFonts w:ascii="Times New Roman" w:eastAsia="方正大标宋简体" w:hAnsi="Times New Roman" w:cs="Times New Roman" w:hint="eastAsia"/>
          <w:color w:val="000000"/>
          <w:sz w:val="42"/>
          <w:szCs w:val="42"/>
        </w:rPr>
      </w:pPr>
      <w:bookmarkStart w:id="0" w:name="_GoBack"/>
      <w:bookmarkEnd w:id="0"/>
    </w:p>
    <w:p w:rsidR="00841864" w:rsidRPr="001F6945" w:rsidRDefault="00B449B3" w:rsidP="001F6945">
      <w:pPr>
        <w:spacing w:line="600" w:lineRule="exact"/>
        <w:jc w:val="center"/>
        <w:rPr>
          <w:rFonts w:ascii="Times New Roman" w:eastAsia="方正大标宋简体" w:hAnsi="Times New Roman" w:cs="Times New Roman"/>
          <w:color w:val="000000"/>
          <w:sz w:val="44"/>
          <w:szCs w:val="44"/>
        </w:rPr>
      </w:pPr>
      <w:r w:rsidRPr="004F250C">
        <w:rPr>
          <w:rFonts w:ascii="Times New Roman" w:eastAsia="方正大标宋简体" w:hAnsi="Times New Roman" w:cs="Times New Roman" w:hint="eastAsia"/>
          <w:color w:val="000000"/>
          <w:sz w:val="44"/>
          <w:szCs w:val="44"/>
        </w:rPr>
        <w:t>北京证券交易所</w:t>
      </w:r>
      <w:r w:rsidR="00193748" w:rsidRPr="004F250C">
        <w:rPr>
          <w:rFonts w:ascii="Times New Roman" w:eastAsia="方正大标宋简体" w:hAnsi="Times New Roman" w:cs="Times New Roman" w:hint="eastAsia"/>
          <w:color w:val="000000"/>
          <w:sz w:val="44"/>
          <w:szCs w:val="44"/>
        </w:rPr>
        <w:t>交易</w:t>
      </w:r>
      <w:r w:rsidR="00841864" w:rsidRPr="004F250C">
        <w:rPr>
          <w:rFonts w:ascii="Times New Roman" w:eastAsia="方正大标宋简体" w:hAnsi="Times New Roman" w:cs="Times New Roman"/>
          <w:color w:val="000000"/>
          <w:sz w:val="44"/>
          <w:szCs w:val="44"/>
        </w:rPr>
        <w:t>异常情况处理</w:t>
      </w:r>
      <w:r w:rsidR="00497668" w:rsidRPr="004F250C">
        <w:rPr>
          <w:rFonts w:ascii="Times New Roman" w:eastAsia="方正大标宋简体" w:hAnsi="Times New Roman" w:cs="Times New Roman"/>
          <w:color w:val="000000"/>
          <w:sz w:val="44"/>
          <w:szCs w:val="44"/>
        </w:rPr>
        <w:t>细则</w:t>
      </w:r>
    </w:p>
    <w:p w:rsidR="0006424F" w:rsidRPr="00104C63" w:rsidRDefault="0006424F" w:rsidP="001F6945">
      <w:pPr>
        <w:spacing w:line="600" w:lineRule="exact"/>
        <w:rPr>
          <w:rFonts w:ascii="Times New Roman" w:eastAsia="仿宋" w:hAnsi="Times New Roman" w:cs="Times New Roman"/>
          <w:color w:val="000000"/>
          <w:kern w:val="0"/>
          <w:sz w:val="32"/>
          <w:szCs w:val="32"/>
        </w:rPr>
      </w:pP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第一条</w:t>
      </w:r>
      <w:r w:rsidR="00B53636">
        <w:rPr>
          <w:rFonts w:ascii="黑体" w:eastAsia="黑体" w:hAnsi="黑体" w:cs="Times New Roman" w:hint="eastAsia"/>
          <w:color w:val="000000"/>
          <w:kern w:val="0"/>
          <w:sz w:val="32"/>
          <w:szCs w:val="32"/>
        </w:rPr>
        <w:t xml:space="preserve"> </w:t>
      </w:r>
      <w:r w:rsidR="001F6945">
        <w:rPr>
          <w:rFonts w:ascii="黑体" w:eastAsia="黑体" w:hAnsi="黑体" w:cs="Times New Roman"/>
          <w:color w:val="000000"/>
          <w:kern w:val="0"/>
          <w:sz w:val="32"/>
          <w:szCs w:val="32"/>
        </w:rPr>
        <w:t xml:space="preserve"> </w:t>
      </w:r>
      <w:r w:rsidRPr="00074457">
        <w:rPr>
          <w:rFonts w:ascii="Times New Roman" w:eastAsia="仿宋" w:hAnsi="Times New Roman" w:cs="Times New Roman"/>
          <w:color w:val="000000"/>
          <w:kern w:val="0"/>
          <w:sz w:val="32"/>
          <w:szCs w:val="32"/>
        </w:rPr>
        <w:t>为</w:t>
      </w:r>
      <w:r w:rsidR="00EC3FF4">
        <w:rPr>
          <w:rFonts w:ascii="Times New Roman" w:eastAsia="仿宋" w:hAnsi="Times New Roman" w:cs="Times New Roman" w:hint="eastAsia"/>
          <w:color w:val="000000"/>
          <w:kern w:val="0"/>
          <w:sz w:val="32"/>
          <w:szCs w:val="32"/>
        </w:rPr>
        <w:t>了</w:t>
      </w:r>
      <w:r w:rsidR="00B20861" w:rsidRPr="00074457">
        <w:rPr>
          <w:rFonts w:ascii="Times New Roman" w:eastAsia="仿宋" w:hAnsi="Times New Roman" w:cs="Times New Roman"/>
          <w:color w:val="000000"/>
          <w:kern w:val="0"/>
          <w:sz w:val="32"/>
          <w:szCs w:val="32"/>
        </w:rPr>
        <w:t>妥善处置</w:t>
      </w:r>
      <w:r w:rsidR="00193748">
        <w:rPr>
          <w:rFonts w:ascii="Times New Roman" w:eastAsia="仿宋" w:hAnsi="Times New Roman" w:cs="Times New Roman" w:hint="eastAsia"/>
          <w:color w:val="000000"/>
          <w:kern w:val="0"/>
          <w:sz w:val="32"/>
          <w:szCs w:val="32"/>
        </w:rPr>
        <w:t>交易</w:t>
      </w:r>
      <w:r w:rsidR="00B20861" w:rsidRPr="00074457">
        <w:rPr>
          <w:rFonts w:ascii="Times New Roman" w:eastAsia="仿宋" w:hAnsi="Times New Roman" w:cs="Times New Roman"/>
          <w:color w:val="000000"/>
          <w:kern w:val="0"/>
          <w:sz w:val="32"/>
          <w:szCs w:val="32"/>
        </w:rPr>
        <w:t>异常情况，</w:t>
      </w:r>
      <w:r w:rsidRPr="00074457">
        <w:rPr>
          <w:rFonts w:ascii="Times New Roman" w:eastAsia="仿宋" w:hAnsi="Times New Roman" w:cs="Times New Roman"/>
          <w:color w:val="000000"/>
          <w:kern w:val="0"/>
          <w:sz w:val="32"/>
          <w:szCs w:val="32"/>
        </w:rPr>
        <w:t>及时防范、化解</w:t>
      </w:r>
      <w:r w:rsidR="00B449B3">
        <w:rPr>
          <w:rFonts w:ascii="Times New Roman" w:eastAsia="仿宋" w:hAnsi="Times New Roman" w:cs="Times New Roman" w:hint="eastAsia"/>
          <w:color w:val="000000"/>
          <w:kern w:val="0"/>
          <w:sz w:val="32"/>
          <w:szCs w:val="32"/>
        </w:rPr>
        <w:t>北京证券</w:t>
      </w:r>
      <w:r w:rsidR="00B449B3">
        <w:rPr>
          <w:rFonts w:ascii="Times New Roman" w:eastAsia="仿宋" w:hAnsi="Times New Roman" w:cs="Times New Roman"/>
          <w:color w:val="000000"/>
          <w:kern w:val="0"/>
          <w:sz w:val="32"/>
          <w:szCs w:val="32"/>
        </w:rPr>
        <w:t>交易所（</w:t>
      </w:r>
      <w:r w:rsidR="00B449B3">
        <w:rPr>
          <w:rFonts w:ascii="Times New Roman" w:eastAsia="仿宋" w:hAnsi="Times New Roman" w:cs="Times New Roman" w:hint="eastAsia"/>
          <w:color w:val="000000"/>
          <w:kern w:val="0"/>
          <w:sz w:val="32"/>
          <w:szCs w:val="32"/>
        </w:rPr>
        <w:t>以下</w:t>
      </w:r>
      <w:r w:rsidR="00B449B3">
        <w:rPr>
          <w:rFonts w:ascii="Times New Roman" w:eastAsia="仿宋" w:hAnsi="Times New Roman" w:cs="Times New Roman"/>
          <w:color w:val="000000"/>
          <w:kern w:val="0"/>
          <w:sz w:val="32"/>
          <w:szCs w:val="32"/>
        </w:rPr>
        <w:t>简称本所）</w:t>
      </w:r>
      <w:r w:rsidRPr="00074457">
        <w:rPr>
          <w:rFonts w:ascii="Times New Roman" w:eastAsia="仿宋" w:hAnsi="Times New Roman" w:cs="Times New Roman"/>
          <w:color w:val="000000"/>
          <w:kern w:val="0"/>
          <w:sz w:val="32"/>
          <w:szCs w:val="32"/>
        </w:rPr>
        <w:t>市场风险，</w:t>
      </w:r>
      <w:r w:rsidR="00B20861" w:rsidRPr="00074457">
        <w:rPr>
          <w:rFonts w:ascii="Times New Roman" w:eastAsia="仿宋" w:hAnsi="Times New Roman" w:cs="Times New Roman"/>
          <w:color w:val="000000"/>
          <w:kern w:val="0"/>
          <w:sz w:val="32"/>
          <w:szCs w:val="32"/>
        </w:rPr>
        <w:t>保障证券</w:t>
      </w:r>
      <w:r w:rsidR="00193748">
        <w:rPr>
          <w:rFonts w:ascii="Times New Roman" w:eastAsia="仿宋" w:hAnsi="Times New Roman" w:cs="Times New Roman" w:hint="eastAsia"/>
          <w:color w:val="000000"/>
          <w:kern w:val="0"/>
          <w:sz w:val="32"/>
          <w:szCs w:val="32"/>
        </w:rPr>
        <w:t>交易</w:t>
      </w:r>
      <w:r w:rsidR="00B20861" w:rsidRPr="00074457">
        <w:rPr>
          <w:rFonts w:ascii="Times New Roman" w:eastAsia="仿宋" w:hAnsi="Times New Roman" w:cs="Times New Roman"/>
          <w:color w:val="000000"/>
          <w:kern w:val="0"/>
          <w:sz w:val="32"/>
          <w:szCs w:val="32"/>
        </w:rPr>
        <w:t>秩序，</w:t>
      </w:r>
      <w:r w:rsidRPr="00074457">
        <w:rPr>
          <w:rFonts w:ascii="Times New Roman" w:eastAsia="仿宋" w:hAnsi="Times New Roman" w:cs="Times New Roman"/>
          <w:color w:val="000000"/>
          <w:kern w:val="0"/>
          <w:sz w:val="32"/>
          <w:szCs w:val="32"/>
        </w:rPr>
        <w:t>维护市场稳定，依据《证券法》</w:t>
      </w:r>
      <w:r w:rsidR="006C0341" w:rsidRPr="00074457">
        <w:rPr>
          <w:rFonts w:ascii="Times New Roman" w:eastAsia="仿宋" w:hAnsi="Times New Roman" w:cs="Times New Roman"/>
          <w:color w:val="000000"/>
          <w:kern w:val="0"/>
          <w:sz w:val="32"/>
          <w:szCs w:val="32"/>
        </w:rPr>
        <w:t>《突发事件应对法》</w:t>
      </w:r>
      <w:r w:rsidR="00B449B3">
        <w:rPr>
          <w:rFonts w:ascii="Times New Roman" w:eastAsia="仿宋" w:hAnsi="Times New Roman" w:cs="Times New Roman" w:hint="eastAsia"/>
          <w:color w:val="000000"/>
          <w:kern w:val="0"/>
          <w:sz w:val="32"/>
          <w:szCs w:val="32"/>
        </w:rPr>
        <w:t>《证券</w:t>
      </w:r>
      <w:r w:rsidR="00B449B3">
        <w:rPr>
          <w:rFonts w:ascii="Times New Roman" w:eastAsia="仿宋" w:hAnsi="Times New Roman" w:cs="Times New Roman"/>
          <w:color w:val="000000"/>
          <w:kern w:val="0"/>
          <w:sz w:val="32"/>
          <w:szCs w:val="32"/>
        </w:rPr>
        <w:t>交易所管理办法</w:t>
      </w:r>
      <w:r w:rsidR="00B449B3">
        <w:rPr>
          <w:rFonts w:ascii="Times New Roman" w:eastAsia="仿宋" w:hAnsi="Times New Roman" w:cs="Times New Roman" w:hint="eastAsia"/>
          <w:color w:val="000000"/>
          <w:kern w:val="0"/>
          <w:sz w:val="32"/>
          <w:szCs w:val="32"/>
        </w:rPr>
        <w:t>》</w:t>
      </w:r>
      <w:r w:rsidRPr="00074457">
        <w:rPr>
          <w:rFonts w:ascii="Times New Roman" w:eastAsia="仿宋" w:hAnsi="Times New Roman" w:cs="Times New Roman"/>
          <w:color w:val="000000"/>
          <w:kern w:val="0"/>
          <w:sz w:val="32"/>
          <w:szCs w:val="32"/>
        </w:rPr>
        <w:t>和《</w:t>
      </w:r>
      <w:r w:rsidR="00B449B3">
        <w:rPr>
          <w:rFonts w:ascii="Times New Roman" w:eastAsia="仿宋" w:hAnsi="Times New Roman" w:cs="Times New Roman" w:hint="eastAsia"/>
          <w:color w:val="000000"/>
          <w:kern w:val="0"/>
          <w:sz w:val="32"/>
          <w:szCs w:val="32"/>
        </w:rPr>
        <w:t>北京证券</w:t>
      </w:r>
      <w:r w:rsidR="00B449B3">
        <w:rPr>
          <w:rFonts w:ascii="Times New Roman" w:eastAsia="仿宋" w:hAnsi="Times New Roman" w:cs="Times New Roman"/>
          <w:color w:val="000000"/>
          <w:kern w:val="0"/>
          <w:sz w:val="32"/>
          <w:szCs w:val="32"/>
        </w:rPr>
        <w:t>交易所</w:t>
      </w:r>
      <w:r w:rsidR="001921D6">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规则</w:t>
      </w:r>
      <w:r w:rsidR="009B0161">
        <w:rPr>
          <w:rFonts w:ascii="Times New Roman" w:eastAsia="仿宋" w:hAnsi="Times New Roman" w:cs="Times New Roman" w:hint="eastAsia"/>
          <w:color w:val="000000"/>
          <w:kern w:val="0"/>
          <w:sz w:val="32"/>
          <w:szCs w:val="32"/>
        </w:rPr>
        <w:t>（试行）</w:t>
      </w:r>
      <w:r w:rsidRPr="00074457">
        <w:rPr>
          <w:rFonts w:ascii="Times New Roman" w:eastAsia="仿宋" w:hAnsi="Times New Roman" w:cs="Times New Roman"/>
          <w:color w:val="000000"/>
          <w:kern w:val="0"/>
          <w:sz w:val="32"/>
          <w:szCs w:val="32"/>
        </w:rPr>
        <w:t>》等规定，制定本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第二条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所称</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异常情况是指导致或可能导致</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证券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部分或全部不能正常进行（以下简称</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不能进行）的情形。</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第三条</w:t>
      </w:r>
      <w:r w:rsidRPr="00074457">
        <w:rPr>
          <w:rFonts w:ascii="Times New Roman" w:eastAsia="仿宋" w:hAnsi="Times New Roman" w:cs="Times New Roman"/>
          <w:b/>
          <w:color w:val="000000"/>
          <w:kern w:val="0"/>
          <w:sz w:val="32"/>
          <w:szCs w:val="32"/>
        </w:rPr>
        <w:t xml:space="preserve"> </w:t>
      </w:r>
      <w:r w:rsidR="001F6945">
        <w:rPr>
          <w:rFonts w:ascii="Times New Roman" w:eastAsia="仿宋" w:hAnsi="Times New Roman" w:cs="Times New Roman"/>
          <w:b/>
          <w:color w:val="000000"/>
          <w:kern w:val="0"/>
          <w:sz w:val="32"/>
          <w:szCs w:val="32"/>
        </w:rPr>
        <w:t xml:space="preserve"> </w:t>
      </w:r>
      <w:r w:rsidRPr="00074457">
        <w:rPr>
          <w:rFonts w:ascii="Times New Roman" w:eastAsia="仿宋" w:hAnsi="Times New Roman" w:cs="Times New Roman"/>
          <w:color w:val="000000"/>
          <w:kern w:val="0"/>
          <w:sz w:val="32"/>
          <w:szCs w:val="32"/>
        </w:rPr>
        <w:t>引发</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异常情况的原因包括不可抗力、意外事件、</w:t>
      </w:r>
      <w:r w:rsidR="009F13EC">
        <w:rPr>
          <w:rFonts w:ascii="Times New Roman" w:eastAsia="仿宋" w:hAnsi="Times New Roman" w:cs="Times New Roman" w:hint="eastAsia"/>
          <w:color w:val="000000"/>
          <w:kern w:val="0"/>
          <w:sz w:val="32"/>
          <w:szCs w:val="32"/>
        </w:rPr>
        <w:t>重大</w:t>
      </w:r>
      <w:r w:rsidRPr="00074457">
        <w:rPr>
          <w:rFonts w:ascii="Times New Roman" w:eastAsia="仿宋" w:hAnsi="Times New Roman" w:cs="Times New Roman"/>
          <w:color w:val="000000"/>
          <w:kern w:val="0"/>
          <w:sz w:val="32"/>
          <w:szCs w:val="32"/>
        </w:rPr>
        <w:t>技术故障</w:t>
      </w:r>
      <w:r w:rsidR="009F13EC">
        <w:rPr>
          <w:rFonts w:ascii="Times New Roman" w:eastAsia="仿宋" w:hAnsi="Times New Roman" w:cs="Times New Roman" w:hint="eastAsia"/>
          <w:color w:val="000000"/>
          <w:kern w:val="0"/>
          <w:sz w:val="32"/>
          <w:szCs w:val="32"/>
        </w:rPr>
        <w:t>、</w:t>
      </w:r>
      <w:r w:rsidR="009F13EC">
        <w:rPr>
          <w:rFonts w:ascii="Times New Roman" w:eastAsia="仿宋" w:hAnsi="Times New Roman" w:cs="Times New Roman"/>
          <w:color w:val="000000"/>
          <w:kern w:val="0"/>
          <w:sz w:val="32"/>
          <w:szCs w:val="32"/>
        </w:rPr>
        <w:t>重大人为差错</w:t>
      </w:r>
      <w:r w:rsidR="008E1F27">
        <w:rPr>
          <w:rFonts w:ascii="Times New Roman" w:eastAsia="仿宋" w:hAnsi="Times New Roman" w:cs="Times New Roman" w:hint="eastAsia"/>
          <w:color w:val="000000"/>
          <w:kern w:val="0"/>
          <w:sz w:val="32"/>
          <w:szCs w:val="32"/>
        </w:rPr>
        <w:t>等</w:t>
      </w:r>
      <w:r w:rsidRPr="00074457">
        <w:rPr>
          <w:rFonts w:ascii="Times New Roman" w:eastAsia="仿宋" w:hAnsi="Times New Roman" w:cs="Times New Roman"/>
          <w:color w:val="000000"/>
          <w:kern w:val="0"/>
          <w:sz w:val="32"/>
          <w:szCs w:val="32"/>
        </w:rPr>
        <w:t>。</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第四条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引发</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异常情况的不可抗力是指</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市场所在地或全国其他部分区域出现或据灾情预警可能出现严重自然灾害、出现重大公共卫生事件或社会安全事件等情形。</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第五条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引发</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异常情况的意外事件是指</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市场所在地发生火灾或电力供应出现故障等情形。</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第六条</w:t>
      </w:r>
      <w:r w:rsidR="002575AE">
        <w:rPr>
          <w:rFonts w:ascii="Times New Roman" w:eastAsia="仿宋" w:hAnsi="Times New Roman" w:cs="Times New Roman" w:hint="eastAsia"/>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引发</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异常情况的技术故障是指：</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（一）</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交易、通信系统中的网络、硬件设备、应用软件等无法正常运行；</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（二）</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交易、通信系统在运行、主</w:t>
      </w:r>
      <w:proofErr w:type="gramStart"/>
      <w:r w:rsidRPr="00074457">
        <w:rPr>
          <w:rFonts w:ascii="Times New Roman" w:eastAsia="仿宋" w:hAnsi="Times New Roman" w:cs="Times New Roman"/>
          <w:color w:val="000000"/>
          <w:kern w:val="0"/>
          <w:sz w:val="32"/>
          <w:szCs w:val="32"/>
        </w:rPr>
        <w:t>备系统</w:t>
      </w:r>
      <w:proofErr w:type="gramEnd"/>
      <w:r w:rsidRPr="00074457">
        <w:rPr>
          <w:rFonts w:ascii="Times New Roman" w:eastAsia="仿宋" w:hAnsi="Times New Roman" w:cs="Times New Roman"/>
          <w:color w:val="000000"/>
          <w:kern w:val="0"/>
          <w:sz w:val="32"/>
          <w:szCs w:val="32"/>
        </w:rPr>
        <w:t>切换、软</w:t>
      </w:r>
      <w:r w:rsidRPr="00074457">
        <w:rPr>
          <w:rFonts w:ascii="Times New Roman" w:eastAsia="仿宋" w:hAnsi="Times New Roman" w:cs="Times New Roman"/>
          <w:color w:val="000000"/>
          <w:kern w:val="0"/>
          <w:sz w:val="32"/>
          <w:szCs w:val="32"/>
        </w:rPr>
        <w:lastRenderedPageBreak/>
        <w:t>硬件系统及相关程序升级、上线时出现意外；</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（三）</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交易、通信系统被非法侵入或遭受其他人为破坏等情形</w:t>
      </w:r>
      <w:r w:rsidR="00E81CCC" w:rsidRPr="00074457">
        <w:rPr>
          <w:rFonts w:ascii="Times New Roman" w:eastAsia="仿宋" w:hAnsi="Times New Roman" w:cs="Times New Roman"/>
          <w:color w:val="000000"/>
          <w:kern w:val="0"/>
          <w:sz w:val="32"/>
          <w:szCs w:val="32"/>
        </w:rPr>
        <w:t>；</w:t>
      </w:r>
    </w:p>
    <w:p w:rsidR="00E81CCC" w:rsidRPr="00074457" w:rsidRDefault="00E81CCC"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（四）</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认定的其他情形。</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第七条</w:t>
      </w:r>
      <w:r w:rsidR="002575AE">
        <w:rPr>
          <w:rFonts w:ascii="Times New Roman" w:eastAsia="仿宋" w:hAnsi="Times New Roman" w:cs="Times New Roman" w:hint="eastAsia"/>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不能进行是指无法正常开始</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、无法连续</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结果异常、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无法</w:t>
      </w:r>
      <w:proofErr w:type="gramStart"/>
      <w:r w:rsidRPr="00074457">
        <w:rPr>
          <w:rFonts w:ascii="Times New Roman" w:eastAsia="仿宋" w:hAnsi="Times New Roman" w:cs="Times New Roman"/>
          <w:color w:val="000000"/>
          <w:kern w:val="0"/>
          <w:sz w:val="32"/>
          <w:szCs w:val="32"/>
        </w:rPr>
        <w:t>正常结束</w:t>
      </w:r>
      <w:proofErr w:type="gramEnd"/>
      <w:r w:rsidRPr="00074457">
        <w:rPr>
          <w:rFonts w:ascii="Times New Roman" w:eastAsia="仿宋" w:hAnsi="Times New Roman" w:cs="Times New Roman"/>
          <w:color w:val="000000"/>
          <w:kern w:val="0"/>
          <w:sz w:val="32"/>
          <w:szCs w:val="32"/>
        </w:rPr>
        <w:t>等情形。</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第八条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无法正常开始</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是指：</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（一）</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交易、通信系统在开市前无法正常启动；</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（二）</w:t>
      </w:r>
      <w:r w:rsidR="00193748">
        <w:rPr>
          <w:rFonts w:ascii="Times New Roman" w:eastAsia="仿宋" w:hAnsi="Times New Roman" w:cs="Times New Roman" w:hint="eastAsia"/>
          <w:color w:val="000000"/>
          <w:kern w:val="0"/>
          <w:sz w:val="32"/>
          <w:szCs w:val="32"/>
        </w:rPr>
        <w:t>证券停牌</w:t>
      </w:r>
      <w:r w:rsidR="00193748">
        <w:rPr>
          <w:rFonts w:ascii="Times New Roman" w:eastAsia="仿宋" w:hAnsi="Times New Roman" w:cs="Times New Roman"/>
          <w:color w:val="000000"/>
          <w:kern w:val="0"/>
          <w:sz w:val="32"/>
          <w:szCs w:val="32"/>
        </w:rPr>
        <w:t>、复牌</w:t>
      </w:r>
      <w:r w:rsidRPr="00074457">
        <w:rPr>
          <w:rFonts w:ascii="Times New Roman" w:eastAsia="仿宋" w:hAnsi="Times New Roman" w:cs="Times New Roman"/>
          <w:color w:val="000000"/>
          <w:kern w:val="0"/>
          <w:sz w:val="32"/>
          <w:szCs w:val="32"/>
        </w:rPr>
        <w:t>、除权除息等重要操作在开市前未及时、准确处理完毕；</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（三）前一</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日的日终清算交收处理未按时完成或虽已完成但清算交</w:t>
      </w:r>
      <w:proofErr w:type="gramStart"/>
      <w:r w:rsidRPr="00074457">
        <w:rPr>
          <w:rFonts w:ascii="Times New Roman" w:eastAsia="仿宋" w:hAnsi="Times New Roman" w:cs="Times New Roman"/>
          <w:color w:val="000000"/>
          <w:kern w:val="0"/>
          <w:sz w:val="32"/>
          <w:szCs w:val="32"/>
        </w:rPr>
        <w:t>收数据</w:t>
      </w:r>
      <w:proofErr w:type="gramEnd"/>
      <w:r w:rsidRPr="00074457">
        <w:rPr>
          <w:rFonts w:ascii="Times New Roman" w:eastAsia="仿宋" w:hAnsi="Times New Roman" w:cs="Times New Roman"/>
          <w:color w:val="000000"/>
          <w:kern w:val="0"/>
          <w:sz w:val="32"/>
          <w:szCs w:val="32"/>
        </w:rPr>
        <w:t>出现重大差错而导致无法正确</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（四）</w:t>
      </w:r>
      <w:r w:rsidRPr="00074457">
        <w:rPr>
          <w:rFonts w:ascii="Times New Roman" w:eastAsia="仿宋" w:hAnsi="Times New Roman" w:cs="Times New Roman"/>
          <w:color w:val="000000"/>
          <w:kern w:val="0"/>
          <w:sz w:val="32"/>
          <w:szCs w:val="32"/>
        </w:rPr>
        <w:t>10%</w:t>
      </w:r>
      <w:r w:rsidRPr="00074457">
        <w:rPr>
          <w:rFonts w:ascii="Times New Roman" w:eastAsia="仿宋" w:hAnsi="Times New Roman" w:cs="Times New Roman"/>
          <w:color w:val="000000"/>
          <w:kern w:val="0"/>
          <w:sz w:val="32"/>
          <w:szCs w:val="32"/>
        </w:rPr>
        <w:t>以上的</w:t>
      </w:r>
      <w:r w:rsidR="00D85AAD">
        <w:rPr>
          <w:rFonts w:ascii="Times New Roman" w:eastAsia="仿宋" w:hAnsi="Times New Roman" w:cs="Times New Roman" w:hint="eastAsia"/>
          <w:color w:val="000000"/>
          <w:kern w:val="0"/>
          <w:sz w:val="32"/>
          <w:szCs w:val="32"/>
        </w:rPr>
        <w:t>会员</w:t>
      </w:r>
      <w:r w:rsidRPr="00074457">
        <w:rPr>
          <w:rFonts w:ascii="Times New Roman" w:eastAsia="仿宋" w:hAnsi="Times New Roman" w:cs="Times New Roman"/>
          <w:color w:val="000000"/>
          <w:kern w:val="0"/>
          <w:sz w:val="32"/>
          <w:szCs w:val="32"/>
        </w:rPr>
        <w:t>营业部因系统故障无法正常接入</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交易系统等情形。</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第九条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无法连续</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是指：</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（一）</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交易、通信系统出现</w:t>
      </w:r>
      <w:r w:rsidRPr="00074457">
        <w:rPr>
          <w:rFonts w:ascii="Times New Roman" w:eastAsia="仿宋" w:hAnsi="Times New Roman" w:cs="Times New Roman"/>
          <w:color w:val="000000"/>
          <w:kern w:val="0"/>
          <w:sz w:val="32"/>
          <w:szCs w:val="32"/>
        </w:rPr>
        <w:t>10</w:t>
      </w:r>
      <w:r w:rsidRPr="00074457">
        <w:rPr>
          <w:rFonts w:ascii="Times New Roman" w:eastAsia="仿宋" w:hAnsi="Times New Roman" w:cs="Times New Roman"/>
          <w:color w:val="000000"/>
          <w:kern w:val="0"/>
          <w:sz w:val="32"/>
          <w:szCs w:val="32"/>
        </w:rPr>
        <w:t>分钟以上中断；</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（二）</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行情发布系统出现</w:t>
      </w:r>
      <w:r w:rsidRPr="00074457">
        <w:rPr>
          <w:rFonts w:ascii="Times New Roman" w:eastAsia="仿宋" w:hAnsi="Times New Roman" w:cs="Times New Roman"/>
          <w:color w:val="000000"/>
          <w:kern w:val="0"/>
          <w:sz w:val="32"/>
          <w:szCs w:val="32"/>
        </w:rPr>
        <w:t>10</w:t>
      </w:r>
      <w:r w:rsidRPr="00074457">
        <w:rPr>
          <w:rFonts w:ascii="Times New Roman" w:eastAsia="仿宋" w:hAnsi="Times New Roman" w:cs="Times New Roman"/>
          <w:color w:val="000000"/>
          <w:kern w:val="0"/>
          <w:sz w:val="32"/>
          <w:szCs w:val="32"/>
        </w:rPr>
        <w:t>分钟以上中断；</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（三）</w:t>
      </w:r>
      <w:r w:rsidRPr="00074457">
        <w:rPr>
          <w:rFonts w:ascii="Times New Roman" w:eastAsia="仿宋" w:hAnsi="Times New Roman" w:cs="Times New Roman"/>
          <w:color w:val="000000"/>
          <w:kern w:val="0"/>
          <w:sz w:val="32"/>
          <w:szCs w:val="32"/>
        </w:rPr>
        <w:t>10%</w:t>
      </w:r>
      <w:r w:rsidRPr="00074457">
        <w:rPr>
          <w:rFonts w:ascii="Times New Roman" w:eastAsia="仿宋" w:hAnsi="Times New Roman" w:cs="Times New Roman"/>
          <w:color w:val="000000"/>
          <w:kern w:val="0"/>
          <w:sz w:val="32"/>
          <w:szCs w:val="32"/>
        </w:rPr>
        <w:t>以上</w:t>
      </w:r>
      <w:r w:rsidR="00E2009A">
        <w:rPr>
          <w:rFonts w:ascii="Times New Roman" w:eastAsia="仿宋" w:hAnsi="Times New Roman" w:cs="Times New Roman" w:hint="eastAsia"/>
          <w:color w:val="000000"/>
          <w:kern w:val="0"/>
          <w:sz w:val="32"/>
          <w:szCs w:val="32"/>
        </w:rPr>
        <w:t>会员</w:t>
      </w:r>
      <w:r w:rsidRPr="00074457">
        <w:rPr>
          <w:rFonts w:ascii="Times New Roman" w:eastAsia="仿宋" w:hAnsi="Times New Roman" w:cs="Times New Roman"/>
          <w:color w:val="000000"/>
          <w:kern w:val="0"/>
          <w:sz w:val="32"/>
          <w:szCs w:val="32"/>
        </w:rPr>
        <w:t>营业部无法正常发送</w:t>
      </w:r>
      <w:r w:rsidR="00193748">
        <w:rPr>
          <w:rFonts w:ascii="Times New Roman" w:eastAsia="仿宋" w:hAnsi="Times New Roman" w:cs="Times New Roman" w:hint="eastAsia"/>
          <w:color w:val="000000"/>
          <w:kern w:val="0"/>
          <w:sz w:val="32"/>
          <w:szCs w:val="32"/>
        </w:rPr>
        <w:t>交易</w:t>
      </w:r>
      <w:r w:rsidR="005A175A" w:rsidRPr="00074457">
        <w:rPr>
          <w:rFonts w:ascii="Times New Roman" w:eastAsia="仿宋" w:hAnsi="Times New Roman" w:cs="Times New Roman"/>
          <w:color w:val="000000"/>
          <w:kern w:val="0"/>
          <w:sz w:val="32"/>
          <w:szCs w:val="32"/>
        </w:rPr>
        <w:t>申报、接收实时行情或成交回报</w:t>
      </w:r>
      <w:r w:rsidR="000E460E" w:rsidRPr="00074457">
        <w:rPr>
          <w:rFonts w:ascii="Times New Roman" w:eastAsia="仿宋" w:hAnsi="Times New Roman" w:cs="Times New Roman"/>
          <w:color w:val="000000"/>
          <w:kern w:val="0"/>
          <w:sz w:val="32"/>
          <w:szCs w:val="32"/>
        </w:rPr>
        <w:t>；</w:t>
      </w:r>
    </w:p>
    <w:p w:rsidR="005D5CBD" w:rsidRPr="00074457" w:rsidRDefault="005D5CBD"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（四）</w:t>
      </w:r>
      <w:r w:rsidR="00E24652" w:rsidRPr="00074457">
        <w:rPr>
          <w:rFonts w:ascii="Times New Roman" w:eastAsia="仿宋" w:hAnsi="Times New Roman" w:cs="Times New Roman"/>
          <w:color w:val="000000"/>
          <w:kern w:val="0"/>
          <w:sz w:val="32"/>
          <w:szCs w:val="32"/>
        </w:rPr>
        <w:t>10%</w:t>
      </w:r>
      <w:r w:rsidR="00E24652" w:rsidRPr="00074457">
        <w:rPr>
          <w:rFonts w:ascii="Times New Roman" w:eastAsia="仿宋" w:hAnsi="Times New Roman" w:cs="Times New Roman"/>
          <w:color w:val="000000"/>
          <w:kern w:val="0"/>
          <w:sz w:val="32"/>
          <w:szCs w:val="32"/>
        </w:rPr>
        <w:t>以上的证券中断交易</w:t>
      </w:r>
      <w:r w:rsidR="00155297" w:rsidRPr="00074457">
        <w:rPr>
          <w:rFonts w:ascii="Times New Roman" w:eastAsia="仿宋" w:hAnsi="Times New Roman" w:cs="Times New Roman"/>
          <w:color w:val="000000"/>
          <w:kern w:val="0"/>
          <w:sz w:val="32"/>
          <w:szCs w:val="32"/>
        </w:rPr>
        <w:t>。</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第十条</w:t>
      </w:r>
      <w:r w:rsidRPr="00074457">
        <w:rPr>
          <w:rFonts w:ascii="Times New Roman" w:eastAsia="仿宋" w:hAnsi="Times New Roman" w:cs="Times New Roman"/>
          <w:b/>
          <w:color w:val="000000"/>
          <w:kern w:val="0"/>
          <w:sz w:val="32"/>
          <w:szCs w:val="32"/>
        </w:rPr>
        <w:t xml:space="preserve"> </w:t>
      </w:r>
      <w:r w:rsidR="001F6945">
        <w:rPr>
          <w:rFonts w:ascii="Times New Roman" w:eastAsia="仿宋" w:hAnsi="Times New Roman" w:cs="Times New Roman"/>
          <w:b/>
          <w:color w:val="000000"/>
          <w:kern w:val="0"/>
          <w:sz w:val="32"/>
          <w:szCs w:val="32"/>
        </w:rPr>
        <w:t xml:space="preserve"> </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结果异常是指</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结果出现严重错误、行情发布出现错误、</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认定的指数计算出现重大偏差等可能</w:t>
      </w:r>
      <w:r w:rsidRPr="00074457">
        <w:rPr>
          <w:rFonts w:ascii="Times New Roman" w:eastAsia="仿宋" w:hAnsi="Times New Roman" w:cs="Times New Roman"/>
          <w:color w:val="000000"/>
          <w:kern w:val="0"/>
          <w:sz w:val="32"/>
          <w:szCs w:val="32"/>
        </w:rPr>
        <w:lastRenderedPageBreak/>
        <w:t>严重影响整个市场正常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的情形。</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第十一条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无法</w:t>
      </w:r>
      <w:proofErr w:type="gramStart"/>
      <w:r w:rsidRPr="00074457">
        <w:rPr>
          <w:rFonts w:ascii="Times New Roman" w:eastAsia="仿宋" w:hAnsi="Times New Roman" w:cs="Times New Roman"/>
          <w:color w:val="000000"/>
          <w:kern w:val="0"/>
          <w:sz w:val="32"/>
          <w:szCs w:val="32"/>
        </w:rPr>
        <w:t>正常结束</w:t>
      </w:r>
      <w:proofErr w:type="gramEnd"/>
      <w:r w:rsidRPr="00074457">
        <w:rPr>
          <w:rFonts w:ascii="Times New Roman" w:eastAsia="仿宋" w:hAnsi="Times New Roman" w:cs="Times New Roman"/>
          <w:color w:val="000000"/>
          <w:kern w:val="0"/>
          <w:sz w:val="32"/>
          <w:szCs w:val="32"/>
        </w:rPr>
        <w:t>是指</w:t>
      </w:r>
      <w:r w:rsidR="00921C24">
        <w:rPr>
          <w:rFonts w:ascii="Times New Roman" w:eastAsia="仿宋" w:hAnsi="Times New Roman" w:cs="Times New Roman" w:hint="eastAsia"/>
          <w:color w:val="000000"/>
          <w:kern w:val="0"/>
          <w:sz w:val="32"/>
          <w:szCs w:val="32"/>
        </w:rPr>
        <w:t>集合竞价</w:t>
      </w:r>
      <w:r w:rsidRPr="00074457">
        <w:rPr>
          <w:rFonts w:ascii="Times New Roman" w:eastAsia="仿宋" w:hAnsi="Times New Roman" w:cs="Times New Roman"/>
          <w:color w:val="000000"/>
          <w:kern w:val="0"/>
          <w:sz w:val="32"/>
          <w:szCs w:val="32"/>
        </w:rPr>
        <w:t>异常</w:t>
      </w:r>
      <w:r w:rsidRPr="002D54BD">
        <w:rPr>
          <w:rFonts w:ascii="Times New Roman" w:eastAsia="仿宋" w:hAnsi="Times New Roman" w:cs="Times New Roman" w:hint="eastAsia"/>
          <w:color w:val="000000"/>
          <w:kern w:val="0"/>
          <w:sz w:val="32"/>
          <w:szCs w:val="32"/>
        </w:rPr>
        <w:t>、可能导致无法正常完成</w:t>
      </w:r>
      <w:r w:rsidRPr="00074457">
        <w:rPr>
          <w:rFonts w:ascii="Times New Roman" w:eastAsia="仿宋" w:hAnsi="Times New Roman" w:cs="Times New Roman"/>
          <w:color w:val="000000"/>
          <w:kern w:val="0"/>
          <w:sz w:val="32"/>
          <w:szCs w:val="32"/>
        </w:rPr>
        <w:t>，收市处理无法</w:t>
      </w:r>
      <w:proofErr w:type="gramStart"/>
      <w:r w:rsidRPr="00074457">
        <w:rPr>
          <w:rFonts w:ascii="Times New Roman" w:eastAsia="仿宋" w:hAnsi="Times New Roman" w:cs="Times New Roman"/>
          <w:color w:val="000000"/>
          <w:kern w:val="0"/>
          <w:sz w:val="32"/>
          <w:szCs w:val="32"/>
        </w:rPr>
        <w:t>正常结束</w:t>
      </w:r>
      <w:proofErr w:type="gramEnd"/>
      <w:r w:rsidRPr="00074457">
        <w:rPr>
          <w:rFonts w:ascii="Times New Roman" w:eastAsia="仿宋" w:hAnsi="Times New Roman" w:cs="Times New Roman"/>
          <w:color w:val="000000"/>
          <w:kern w:val="0"/>
          <w:sz w:val="32"/>
          <w:szCs w:val="32"/>
        </w:rPr>
        <w:t>等可能对市场造成重大影响的情形。</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第十二条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异常情况出现后，</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将及时向市场公告，并可视情况需要单独或者同时采取技术性停牌、临时停市、</w:t>
      </w:r>
      <w:r w:rsidR="00753DB6" w:rsidRPr="00427E88">
        <w:rPr>
          <w:rFonts w:ascii="Times New Roman" w:eastAsia="仿宋" w:hAnsi="Times New Roman" w:cs="Times New Roman" w:hint="eastAsia"/>
          <w:color w:val="000000"/>
          <w:kern w:val="0"/>
          <w:sz w:val="32"/>
          <w:szCs w:val="32"/>
        </w:rPr>
        <w:t>通知证券登记结算机构</w:t>
      </w:r>
      <w:r w:rsidRPr="00427E88">
        <w:rPr>
          <w:rFonts w:ascii="Times New Roman" w:eastAsia="仿宋" w:hAnsi="Times New Roman" w:cs="Times New Roman" w:hint="eastAsia"/>
          <w:color w:val="000000"/>
          <w:kern w:val="0"/>
          <w:sz w:val="32"/>
          <w:szCs w:val="32"/>
        </w:rPr>
        <w:t>暂缓交收</w:t>
      </w:r>
      <w:r w:rsidRPr="00074457">
        <w:rPr>
          <w:rFonts w:ascii="Times New Roman" w:eastAsia="仿宋" w:hAnsi="Times New Roman" w:cs="Times New Roman"/>
          <w:color w:val="000000"/>
          <w:kern w:val="0"/>
          <w:sz w:val="32"/>
          <w:szCs w:val="32"/>
        </w:rPr>
        <w:t>等措施。</w:t>
      </w:r>
    </w:p>
    <w:p w:rsidR="00841864" w:rsidRPr="00074457" w:rsidRDefault="00B449B3" w:rsidP="001F6945">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本所</w:t>
      </w:r>
      <w:r w:rsidR="00841864" w:rsidRPr="00074457">
        <w:rPr>
          <w:rFonts w:ascii="Times New Roman" w:eastAsia="仿宋" w:hAnsi="Times New Roman" w:cs="Times New Roman"/>
          <w:color w:val="000000"/>
          <w:kern w:val="0"/>
          <w:sz w:val="32"/>
          <w:szCs w:val="32"/>
        </w:rPr>
        <w:t>采取前款规定措施的，</w:t>
      </w:r>
      <w:r w:rsidR="006C0341" w:rsidRPr="00074457">
        <w:rPr>
          <w:rFonts w:ascii="Times New Roman" w:eastAsia="仿宋" w:hAnsi="Times New Roman" w:cs="Times New Roman"/>
          <w:color w:val="000000"/>
          <w:kern w:val="0"/>
          <w:sz w:val="32"/>
          <w:szCs w:val="32"/>
        </w:rPr>
        <w:t>及时</w:t>
      </w:r>
      <w:r w:rsidR="00841864" w:rsidRPr="00074457">
        <w:rPr>
          <w:rFonts w:ascii="Times New Roman" w:eastAsia="仿宋" w:hAnsi="Times New Roman" w:cs="Times New Roman"/>
          <w:color w:val="000000"/>
          <w:kern w:val="0"/>
          <w:sz w:val="32"/>
          <w:szCs w:val="32"/>
        </w:rPr>
        <w:t>报告中国证监会。对技术性停牌或临时停市的决定，</w:t>
      </w:r>
      <w:r>
        <w:rPr>
          <w:rFonts w:ascii="Times New Roman" w:eastAsia="仿宋" w:hAnsi="Times New Roman" w:cs="Times New Roman" w:hint="eastAsia"/>
          <w:color w:val="000000"/>
          <w:kern w:val="0"/>
          <w:sz w:val="32"/>
          <w:szCs w:val="32"/>
        </w:rPr>
        <w:t>本所</w:t>
      </w:r>
      <w:r w:rsidR="00841864" w:rsidRPr="00074457">
        <w:rPr>
          <w:rFonts w:ascii="Times New Roman" w:eastAsia="仿宋" w:hAnsi="Times New Roman" w:cs="Times New Roman"/>
          <w:color w:val="000000"/>
          <w:kern w:val="0"/>
          <w:sz w:val="32"/>
          <w:szCs w:val="32"/>
        </w:rPr>
        <w:t>通过</w:t>
      </w:r>
      <w:r w:rsidR="006B4EF6">
        <w:rPr>
          <w:rFonts w:ascii="Times New Roman" w:eastAsia="仿宋" w:hAnsi="Times New Roman" w:cs="Times New Roman" w:hint="eastAsia"/>
          <w:color w:val="000000"/>
          <w:kern w:val="0"/>
          <w:sz w:val="32"/>
          <w:szCs w:val="32"/>
        </w:rPr>
        <w:t>符合</w:t>
      </w:r>
      <w:r w:rsidR="008601B9">
        <w:rPr>
          <w:rFonts w:ascii="Times New Roman" w:eastAsia="仿宋" w:hAnsi="Times New Roman" w:cs="Times New Roman" w:hint="eastAsia"/>
          <w:color w:val="000000"/>
          <w:kern w:val="0"/>
          <w:sz w:val="32"/>
          <w:szCs w:val="32"/>
        </w:rPr>
        <w:t>《证券法》</w:t>
      </w:r>
      <w:r w:rsidR="006B4EF6">
        <w:rPr>
          <w:rFonts w:ascii="Times New Roman" w:eastAsia="仿宋" w:hAnsi="Times New Roman" w:cs="Times New Roman"/>
          <w:color w:val="000000"/>
          <w:kern w:val="0"/>
          <w:sz w:val="32"/>
          <w:szCs w:val="32"/>
        </w:rPr>
        <w:t>规定的信息披露平台</w:t>
      </w:r>
      <w:r w:rsidR="00841864" w:rsidRPr="00074457">
        <w:rPr>
          <w:rFonts w:ascii="Times New Roman" w:eastAsia="仿宋" w:hAnsi="Times New Roman" w:cs="Times New Roman"/>
          <w:color w:val="000000"/>
          <w:kern w:val="0"/>
          <w:sz w:val="32"/>
          <w:szCs w:val="32"/>
        </w:rPr>
        <w:t>及时予以公告。</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第十三条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技术性停牌或临时停市原因消除后，</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可以决定恢复</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，并向市场公告。</w:t>
      </w:r>
    </w:p>
    <w:p w:rsidR="00155297" w:rsidRPr="00074457" w:rsidRDefault="00155297" w:rsidP="001F6945">
      <w:pPr>
        <w:spacing w:line="600" w:lineRule="exact"/>
        <w:ind w:firstLineChars="200" w:firstLine="640"/>
        <w:rPr>
          <w:rFonts w:ascii="Times New Roman" w:eastAsia="仿宋" w:hAnsi="Times New Roman" w:cs="Times New Roman"/>
          <w:color w:val="000000"/>
          <w:kern w:val="0"/>
          <w:sz w:val="32"/>
          <w:szCs w:val="32"/>
        </w:rPr>
      </w:pPr>
      <w:r w:rsidRPr="006B061B">
        <w:rPr>
          <w:rFonts w:ascii="Times New Roman" w:eastAsia="仿宋" w:hAnsi="Times New Roman" w:cs="Times New Roman" w:hint="eastAsia"/>
          <w:color w:val="000000"/>
          <w:kern w:val="0"/>
          <w:sz w:val="32"/>
          <w:szCs w:val="32"/>
        </w:rPr>
        <w:t>恢复</w:t>
      </w:r>
      <w:r w:rsidR="00193748" w:rsidRPr="006B061B">
        <w:rPr>
          <w:rFonts w:ascii="Times New Roman" w:eastAsia="仿宋" w:hAnsi="Times New Roman" w:cs="Times New Roman" w:hint="eastAsia"/>
          <w:color w:val="000000"/>
          <w:kern w:val="0"/>
          <w:sz w:val="32"/>
          <w:szCs w:val="32"/>
        </w:rPr>
        <w:t>交易</w:t>
      </w:r>
      <w:r w:rsidRPr="006B061B">
        <w:rPr>
          <w:rFonts w:ascii="Times New Roman" w:eastAsia="仿宋" w:hAnsi="Times New Roman" w:cs="Times New Roman" w:hint="eastAsia"/>
          <w:color w:val="000000"/>
          <w:kern w:val="0"/>
          <w:sz w:val="32"/>
          <w:szCs w:val="32"/>
        </w:rPr>
        <w:t>后，</w:t>
      </w:r>
      <w:r w:rsidR="00B449B3" w:rsidRPr="006B061B">
        <w:rPr>
          <w:rFonts w:ascii="Times New Roman" w:eastAsia="仿宋" w:hAnsi="Times New Roman" w:cs="Times New Roman" w:hint="eastAsia"/>
          <w:color w:val="000000"/>
          <w:kern w:val="0"/>
          <w:sz w:val="32"/>
          <w:szCs w:val="32"/>
        </w:rPr>
        <w:t>本所</w:t>
      </w:r>
      <w:r w:rsidRPr="006B061B">
        <w:rPr>
          <w:rFonts w:ascii="Times New Roman" w:eastAsia="仿宋" w:hAnsi="Times New Roman" w:cs="Times New Roman" w:hint="eastAsia"/>
          <w:color w:val="000000"/>
          <w:kern w:val="0"/>
          <w:sz w:val="32"/>
          <w:szCs w:val="32"/>
        </w:rPr>
        <w:t>对</w:t>
      </w:r>
      <w:r w:rsidR="00193748" w:rsidRPr="006B061B">
        <w:rPr>
          <w:rFonts w:ascii="Times New Roman" w:eastAsia="仿宋" w:hAnsi="Times New Roman" w:cs="Times New Roman" w:hint="eastAsia"/>
          <w:color w:val="000000"/>
          <w:kern w:val="0"/>
          <w:sz w:val="32"/>
          <w:szCs w:val="32"/>
        </w:rPr>
        <w:t>交易</w:t>
      </w:r>
      <w:r w:rsidR="00162565" w:rsidRPr="006B061B">
        <w:rPr>
          <w:rFonts w:ascii="Times New Roman" w:eastAsia="仿宋" w:hAnsi="Times New Roman" w:cs="Times New Roman" w:hint="eastAsia"/>
          <w:color w:val="000000"/>
          <w:kern w:val="0"/>
          <w:sz w:val="32"/>
          <w:szCs w:val="32"/>
        </w:rPr>
        <w:t>异常情况相关背景、</w:t>
      </w:r>
      <w:r w:rsidRPr="00427E88">
        <w:rPr>
          <w:rFonts w:ascii="Times New Roman" w:eastAsia="仿宋" w:hAnsi="Times New Roman" w:cs="Times New Roman" w:hint="eastAsia"/>
          <w:color w:val="000000"/>
          <w:kern w:val="0"/>
          <w:sz w:val="32"/>
          <w:szCs w:val="32"/>
        </w:rPr>
        <w:t>原因、应对措施进行总结、分析，并</w:t>
      </w:r>
      <w:r w:rsidR="00F031C0" w:rsidRPr="00427E88">
        <w:rPr>
          <w:rFonts w:ascii="Times New Roman" w:eastAsia="仿宋" w:hAnsi="Times New Roman" w:cs="Times New Roman" w:hint="eastAsia"/>
          <w:color w:val="000000"/>
          <w:kern w:val="0"/>
          <w:sz w:val="32"/>
          <w:szCs w:val="32"/>
        </w:rPr>
        <w:t>书面</w:t>
      </w:r>
      <w:r w:rsidRPr="00427E88">
        <w:rPr>
          <w:rFonts w:ascii="Times New Roman" w:eastAsia="仿宋" w:hAnsi="Times New Roman" w:cs="Times New Roman" w:hint="eastAsia"/>
          <w:color w:val="000000"/>
          <w:kern w:val="0"/>
          <w:sz w:val="32"/>
          <w:szCs w:val="32"/>
        </w:rPr>
        <w:t>报告中国证监会。</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第十四条</w:t>
      </w:r>
      <w:r w:rsidR="001F6945"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证券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相关部门或机构在与证券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相关的业务实施、流程衔接、操作运行等环节出现重大误差或失误等情形，导致或可能导致</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不能进行，需要采取技术性停牌、临时停市等措施的，参照本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执行。</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第十五条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国内外已经或可能出现对中国证券市场稳定及正常运行造成重大影响的事件或者出现其他全国性事件的，应国家有关部门要求临时停市的，参照本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执行。</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第十六条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中相关用语的含义：</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lastRenderedPageBreak/>
        <w:t>（一）</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市场所在地：是指</w:t>
      </w:r>
      <w:r w:rsidR="00B449B3">
        <w:rPr>
          <w:rFonts w:ascii="Times New Roman" w:eastAsia="仿宋" w:hAnsi="Times New Roman" w:cs="Times New Roman" w:hint="eastAsia"/>
          <w:color w:val="000000"/>
          <w:kern w:val="0"/>
          <w:sz w:val="32"/>
          <w:szCs w:val="32"/>
        </w:rPr>
        <w:t>本所</w:t>
      </w:r>
      <w:r w:rsidR="0085467F">
        <w:rPr>
          <w:rFonts w:ascii="Times New Roman" w:eastAsia="仿宋" w:hAnsi="Times New Roman" w:cs="Times New Roman" w:hint="eastAsia"/>
          <w:color w:val="000000"/>
          <w:kern w:val="0"/>
          <w:sz w:val="32"/>
          <w:szCs w:val="32"/>
        </w:rPr>
        <w:t>市场</w:t>
      </w:r>
      <w:r w:rsidRPr="00074457">
        <w:rPr>
          <w:rFonts w:ascii="Times New Roman" w:eastAsia="仿宋" w:hAnsi="Times New Roman" w:cs="Times New Roman"/>
          <w:color w:val="000000"/>
          <w:kern w:val="0"/>
          <w:sz w:val="32"/>
          <w:szCs w:val="32"/>
        </w:rPr>
        <w:t>交易、通信及清算交收系统所在地；</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（二）自然灾害：包括但不限于台风、地震、海啸、暴雪、日凌、洪涝灾害；</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（三）重大公共卫生事件：包括但不限于传染病疫情、群体性不明原因疾病、食品安全事件以及其他严重影响公众健康和生命安全的事件；</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（四）社会安全事件：包括但不限于恐怖袭击事件、经济安全事件、涉外突发事件以及其他严重影响公共安全的事件。</w:t>
      </w:r>
    </w:p>
    <w:p w:rsidR="00841864" w:rsidRPr="00074457"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w:t>
      </w:r>
      <w:r w:rsidR="00B20861" w:rsidRPr="00611F62">
        <w:rPr>
          <w:rFonts w:ascii="黑体" w:eastAsia="黑体" w:hAnsi="黑体" w:cs="Times New Roman"/>
          <w:color w:val="000000"/>
          <w:kern w:val="0"/>
          <w:sz w:val="32"/>
          <w:szCs w:val="32"/>
        </w:rPr>
        <w:t>七</w:t>
      </w:r>
      <w:r w:rsidRPr="00611F62">
        <w:rPr>
          <w:rFonts w:ascii="黑体" w:eastAsia="黑体" w:hAnsi="黑体" w:cs="Times New Roman"/>
          <w:color w:val="000000"/>
          <w:kern w:val="0"/>
          <w:sz w:val="32"/>
          <w:szCs w:val="32"/>
        </w:rPr>
        <w:t>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由</w:t>
      </w:r>
      <w:r w:rsidR="00B449B3">
        <w:rPr>
          <w:rFonts w:ascii="Times New Roman" w:eastAsia="仿宋" w:hAnsi="Times New Roman" w:cs="Times New Roman" w:hint="eastAsia"/>
          <w:color w:val="000000"/>
          <w:kern w:val="0"/>
          <w:sz w:val="32"/>
          <w:szCs w:val="32"/>
        </w:rPr>
        <w:t>本所</w:t>
      </w:r>
      <w:r w:rsidRPr="00074457">
        <w:rPr>
          <w:rFonts w:ascii="Times New Roman" w:eastAsia="仿宋" w:hAnsi="Times New Roman" w:cs="Times New Roman"/>
          <w:color w:val="000000"/>
          <w:kern w:val="0"/>
          <w:sz w:val="32"/>
          <w:szCs w:val="32"/>
        </w:rPr>
        <w:t>负责解释。</w:t>
      </w:r>
    </w:p>
    <w:p w:rsidR="0087691A" w:rsidRPr="00703F15" w:rsidRDefault="00841864" w:rsidP="001F6945">
      <w:pPr>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w:t>
      </w:r>
      <w:r w:rsidR="00B20861" w:rsidRPr="00611F62">
        <w:rPr>
          <w:rFonts w:ascii="黑体" w:eastAsia="黑体" w:hAnsi="黑体" w:cs="Times New Roman"/>
          <w:color w:val="000000"/>
          <w:kern w:val="0"/>
          <w:sz w:val="32"/>
          <w:szCs w:val="32"/>
        </w:rPr>
        <w:t>八</w:t>
      </w:r>
      <w:r w:rsidRPr="00611F62">
        <w:rPr>
          <w:rFonts w:ascii="黑体" w:eastAsia="黑体" w:hAnsi="黑体" w:cs="Times New Roman"/>
          <w:color w:val="000000"/>
          <w:kern w:val="0"/>
          <w:sz w:val="32"/>
          <w:szCs w:val="32"/>
        </w:rPr>
        <w:t>条</w:t>
      </w:r>
      <w:r w:rsidRPr="00074457">
        <w:rPr>
          <w:rFonts w:ascii="Times New Roman" w:eastAsia="仿宋" w:hAnsi="Times New Roman" w:cs="Times New Roman"/>
          <w:color w:val="000000"/>
          <w:kern w:val="0"/>
          <w:sz w:val="32"/>
          <w:szCs w:val="32"/>
        </w:rPr>
        <w:t xml:space="preserve"> </w:t>
      </w:r>
      <w:r w:rsidR="001F6945">
        <w:rPr>
          <w:rFonts w:ascii="Times New Roman" w:eastAsia="仿宋" w:hAnsi="Times New Roman" w:cs="Times New Roman"/>
          <w:color w:val="000000"/>
          <w:kern w:val="0"/>
          <w:sz w:val="32"/>
          <w:szCs w:val="32"/>
        </w:rPr>
        <w:t xml:space="preserve"> </w:t>
      </w:r>
      <w:r w:rsidRPr="00074457">
        <w:rPr>
          <w:rFonts w:ascii="Times New Roman" w:eastAsia="仿宋" w:hAnsi="Times New Roman" w:cs="Times New Roman"/>
          <w:color w:val="000000"/>
          <w:kern w:val="0"/>
          <w:sz w:val="32"/>
          <w:szCs w:val="32"/>
        </w:rPr>
        <w:t>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自</w:t>
      </w:r>
      <w:r w:rsidR="008E13E5">
        <w:rPr>
          <w:rFonts w:ascii="Times New Roman" w:eastAsia="仿宋" w:hAnsi="Times New Roman" w:cs="Times New Roman" w:hint="eastAsia"/>
          <w:color w:val="000000"/>
          <w:kern w:val="0"/>
          <w:sz w:val="32"/>
          <w:szCs w:val="32"/>
        </w:rPr>
        <w:t>2</w:t>
      </w:r>
      <w:r w:rsidR="008E13E5">
        <w:rPr>
          <w:rFonts w:ascii="Times New Roman" w:eastAsia="仿宋" w:hAnsi="Times New Roman" w:cs="Times New Roman"/>
          <w:color w:val="000000"/>
          <w:kern w:val="0"/>
          <w:sz w:val="32"/>
          <w:szCs w:val="32"/>
        </w:rPr>
        <w:t>021</w:t>
      </w:r>
      <w:r w:rsidR="008E13E5">
        <w:rPr>
          <w:rFonts w:ascii="Times New Roman" w:eastAsia="仿宋" w:hAnsi="Times New Roman" w:cs="Times New Roman" w:hint="eastAsia"/>
          <w:color w:val="000000"/>
          <w:kern w:val="0"/>
          <w:sz w:val="32"/>
          <w:szCs w:val="32"/>
        </w:rPr>
        <w:t>年</w:t>
      </w:r>
      <w:r w:rsidR="0006424F">
        <w:rPr>
          <w:rFonts w:ascii="Times New Roman" w:eastAsia="仿宋" w:hAnsi="Times New Roman"/>
          <w:color w:val="000000" w:themeColor="text1"/>
          <w:kern w:val="0"/>
          <w:sz w:val="32"/>
          <w:szCs w:val="32"/>
        </w:rPr>
        <w:t>11</w:t>
      </w:r>
      <w:r w:rsidR="008E13E5">
        <w:rPr>
          <w:rFonts w:ascii="Times New Roman" w:eastAsia="仿宋" w:hAnsi="Times New Roman" w:cs="Times New Roman" w:hint="eastAsia"/>
          <w:color w:val="000000"/>
          <w:kern w:val="0"/>
          <w:sz w:val="32"/>
          <w:szCs w:val="32"/>
        </w:rPr>
        <w:t>月</w:t>
      </w:r>
      <w:r w:rsidR="0006424F">
        <w:rPr>
          <w:rFonts w:ascii="Times New Roman" w:eastAsia="仿宋" w:hAnsi="Times New Roman"/>
          <w:color w:val="000000" w:themeColor="text1"/>
          <w:kern w:val="0"/>
          <w:sz w:val="32"/>
          <w:szCs w:val="32"/>
        </w:rPr>
        <w:t>15</w:t>
      </w:r>
      <w:r w:rsidR="002575AE">
        <w:rPr>
          <w:rFonts w:ascii="Times New Roman" w:eastAsia="仿宋" w:hAnsi="Times New Roman" w:cs="Times New Roman"/>
          <w:color w:val="000000"/>
          <w:kern w:val="0"/>
          <w:sz w:val="32"/>
          <w:szCs w:val="32"/>
        </w:rPr>
        <w:t>日起施行</w:t>
      </w:r>
      <w:r w:rsidR="002575AE">
        <w:rPr>
          <w:rFonts w:ascii="Times New Roman" w:eastAsia="仿宋" w:hAnsi="Times New Roman" w:cs="Times New Roman" w:hint="eastAsia"/>
          <w:color w:val="000000"/>
          <w:kern w:val="0"/>
          <w:sz w:val="32"/>
          <w:szCs w:val="32"/>
        </w:rPr>
        <w:t>。</w:t>
      </w:r>
    </w:p>
    <w:p w:rsidR="001D703D" w:rsidRPr="00806AB4" w:rsidRDefault="001D703D" w:rsidP="001F6945">
      <w:pPr>
        <w:spacing w:line="600" w:lineRule="exact"/>
        <w:ind w:firstLineChars="200" w:firstLine="640"/>
        <w:rPr>
          <w:rFonts w:ascii="Times New Roman" w:eastAsia="仿宋" w:hAnsi="Times New Roman" w:cs="Times New Roman"/>
          <w:color w:val="000000"/>
          <w:kern w:val="0"/>
          <w:sz w:val="32"/>
          <w:szCs w:val="32"/>
        </w:rPr>
      </w:pPr>
    </w:p>
    <w:p w:rsidR="00D934BB" w:rsidRPr="00806AB4" w:rsidRDefault="00D934BB" w:rsidP="001F6945">
      <w:pPr>
        <w:spacing w:line="600" w:lineRule="exact"/>
        <w:ind w:firstLineChars="200" w:firstLine="640"/>
        <w:rPr>
          <w:rFonts w:ascii="Times New Roman" w:eastAsia="仿宋" w:hAnsi="Times New Roman" w:cs="Times New Roman"/>
          <w:color w:val="000000"/>
          <w:kern w:val="0"/>
          <w:sz w:val="32"/>
          <w:szCs w:val="32"/>
        </w:rPr>
      </w:pPr>
    </w:p>
    <w:sectPr w:rsidR="00D934BB" w:rsidRPr="00806AB4" w:rsidSect="001F6945">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B5" w:rsidRDefault="005371B5" w:rsidP="00841864">
      <w:r>
        <w:separator/>
      </w:r>
    </w:p>
  </w:endnote>
  <w:endnote w:type="continuationSeparator" w:id="0">
    <w:p w:rsidR="005371B5" w:rsidRDefault="005371B5" w:rsidP="0084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40310"/>
      <w:docPartObj>
        <w:docPartGallery w:val="Page Numbers (Bottom of Page)"/>
        <w:docPartUnique/>
      </w:docPartObj>
    </w:sdtPr>
    <w:sdtEndPr>
      <w:rPr>
        <w:rFonts w:asciiTheme="minorEastAsia" w:hAnsiTheme="minorEastAsia"/>
        <w:sz w:val="28"/>
        <w:szCs w:val="28"/>
      </w:rPr>
    </w:sdtEndPr>
    <w:sdtContent>
      <w:p w:rsidR="001F6945" w:rsidRPr="001F6945" w:rsidRDefault="001F6945">
        <w:pPr>
          <w:pStyle w:val="a4"/>
          <w:rPr>
            <w:rFonts w:asciiTheme="minorEastAsia" w:hAnsiTheme="minorEastAsia"/>
            <w:sz w:val="28"/>
            <w:szCs w:val="28"/>
          </w:rPr>
        </w:pPr>
        <w:r w:rsidRPr="001F6945">
          <w:rPr>
            <w:rFonts w:asciiTheme="minorEastAsia" w:hAnsiTheme="minorEastAsia"/>
            <w:sz w:val="28"/>
            <w:szCs w:val="28"/>
          </w:rPr>
          <w:fldChar w:fldCharType="begin"/>
        </w:r>
        <w:r w:rsidRPr="001F6945">
          <w:rPr>
            <w:rFonts w:asciiTheme="minorEastAsia" w:hAnsiTheme="minorEastAsia"/>
            <w:sz w:val="28"/>
            <w:szCs w:val="28"/>
          </w:rPr>
          <w:instrText>PAGE   \* MERGEFORMAT</w:instrText>
        </w:r>
        <w:r w:rsidRPr="001F6945">
          <w:rPr>
            <w:rFonts w:asciiTheme="minorEastAsia" w:hAnsiTheme="minorEastAsia"/>
            <w:sz w:val="28"/>
            <w:szCs w:val="28"/>
          </w:rPr>
          <w:fldChar w:fldCharType="separate"/>
        </w:r>
        <w:r w:rsidR="004217A0" w:rsidRPr="004217A0">
          <w:rPr>
            <w:rFonts w:asciiTheme="minorEastAsia" w:hAnsiTheme="minorEastAsia"/>
            <w:noProof/>
            <w:sz w:val="28"/>
            <w:szCs w:val="28"/>
            <w:lang w:val="zh-CN"/>
          </w:rPr>
          <w:t>-</w:t>
        </w:r>
        <w:r w:rsidR="004217A0">
          <w:rPr>
            <w:rFonts w:asciiTheme="minorEastAsia" w:hAnsiTheme="minorEastAsia"/>
            <w:noProof/>
            <w:sz w:val="28"/>
            <w:szCs w:val="28"/>
          </w:rPr>
          <w:t xml:space="preserve"> 4 -</w:t>
        </w:r>
        <w:r w:rsidRPr="001F6945">
          <w:rPr>
            <w:rFonts w:asciiTheme="minorEastAsia" w:hAnsiTheme="minorEastAsia"/>
            <w:sz w:val="28"/>
            <w:szCs w:val="28"/>
          </w:rPr>
          <w:fldChar w:fldCharType="end"/>
        </w:r>
      </w:p>
    </w:sdtContent>
  </w:sdt>
  <w:p w:rsidR="007F0AAC" w:rsidRPr="007F0AAC" w:rsidRDefault="007F0AAC">
    <w:pPr>
      <w:pStyle w:val="a4"/>
      <w:jc w:val="right"/>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831998"/>
      <w:docPartObj>
        <w:docPartGallery w:val="Page Numbers (Bottom of Page)"/>
        <w:docPartUnique/>
      </w:docPartObj>
    </w:sdtPr>
    <w:sdtEndPr>
      <w:rPr>
        <w:rFonts w:ascii="宋体" w:eastAsia="宋体" w:hAnsi="宋体"/>
        <w:sz w:val="28"/>
        <w:szCs w:val="28"/>
      </w:rPr>
    </w:sdtEndPr>
    <w:sdtContent>
      <w:p w:rsidR="001F6945" w:rsidRPr="001F6945" w:rsidRDefault="001F6945">
        <w:pPr>
          <w:pStyle w:val="a4"/>
          <w:jc w:val="right"/>
          <w:rPr>
            <w:rFonts w:ascii="宋体" w:eastAsia="宋体" w:hAnsi="宋体"/>
            <w:sz w:val="28"/>
            <w:szCs w:val="28"/>
          </w:rPr>
        </w:pPr>
        <w:r w:rsidRPr="001F6945">
          <w:rPr>
            <w:rFonts w:ascii="宋体" w:eastAsia="宋体" w:hAnsi="宋体"/>
            <w:sz w:val="28"/>
            <w:szCs w:val="28"/>
          </w:rPr>
          <w:fldChar w:fldCharType="begin"/>
        </w:r>
        <w:r w:rsidRPr="001F6945">
          <w:rPr>
            <w:rFonts w:ascii="宋体" w:eastAsia="宋体" w:hAnsi="宋体"/>
            <w:sz w:val="28"/>
            <w:szCs w:val="28"/>
          </w:rPr>
          <w:instrText>PAGE   \* MERGEFORMAT</w:instrText>
        </w:r>
        <w:r w:rsidRPr="001F6945">
          <w:rPr>
            <w:rFonts w:ascii="宋体" w:eastAsia="宋体" w:hAnsi="宋体"/>
            <w:sz w:val="28"/>
            <w:szCs w:val="28"/>
          </w:rPr>
          <w:fldChar w:fldCharType="separate"/>
        </w:r>
        <w:r w:rsidR="004217A0" w:rsidRPr="004217A0">
          <w:rPr>
            <w:rFonts w:ascii="宋体" w:eastAsia="宋体" w:hAnsi="宋体"/>
            <w:noProof/>
            <w:sz w:val="28"/>
            <w:szCs w:val="28"/>
            <w:lang w:val="zh-CN"/>
          </w:rPr>
          <w:t>-</w:t>
        </w:r>
        <w:r w:rsidR="004217A0">
          <w:rPr>
            <w:rFonts w:ascii="宋体" w:eastAsia="宋体" w:hAnsi="宋体"/>
            <w:noProof/>
            <w:sz w:val="28"/>
            <w:szCs w:val="28"/>
          </w:rPr>
          <w:t xml:space="preserve"> 1 -</w:t>
        </w:r>
        <w:r w:rsidRPr="001F6945">
          <w:rPr>
            <w:rFonts w:ascii="宋体" w:eastAsia="宋体" w:hAnsi="宋体"/>
            <w:sz w:val="28"/>
            <w:szCs w:val="28"/>
          </w:rPr>
          <w:fldChar w:fldCharType="end"/>
        </w:r>
      </w:p>
    </w:sdtContent>
  </w:sdt>
  <w:p w:rsidR="007F0AAC" w:rsidRPr="007F0AAC" w:rsidRDefault="007F0AAC">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B5" w:rsidRDefault="005371B5" w:rsidP="00841864">
      <w:r>
        <w:separator/>
      </w:r>
    </w:p>
  </w:footnote>
  <w:footnote w:type="continuationSeparator" w:id="0">
    <w:p w:rsidR="005371B5" w:rsidRDefault="005371B5" w:rsidP="0084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71"/>
    <w:rsid w:val="00025BDD"/>
    <w:rsid w:val="00036BCE"/>
    <w:rsid w:val="00046B5E"/>
    <w:rsid w:val="00057C13"/>
    <w:rsid w:val="0006424F"/>
    <w:rsid w:val="00071E43"/>
    <w:rsid w:val="00074457"/>
    <w:rsid w:val="00082075"/>
    <w:rsid w:val="00082E7A"/>
    <w:rsid w:val="000933ED"/>
    <w:rsid w:val="000B7D1D"/>
    <w:rsid w:val="000C09DC"/>
    <w:rsid w:val="000C4CCB"/>
    <w:rsid w:val="000C5588"/>
    <w:rsid w:val="000C606D"/>
    <w:rsid w:val="000E460E"/>
    <w:rsid w:val="000F4102"/>
    <w:rsid w:val="000F6F7C"/>
    <w:rsid w:val="00104C63"/>
    <w:rsid w:val="00104ECE"/>
    <w:rsid w:val="00133FDC"/>
    <w:rsid w:val="00155297"/>
    <w:rsid w:val="00162565"/>
    <w:rsid w:val="00180F4D"/>
    <w:rsid w:val="001921D6"/>
    <w:rsid w:val="00193748"/>
    <w:rsid w:val="001A56B2"/>
    <w:rsid w:val="001A7766"/>
    <w:rsid w:val="001C3F04"/>
    <w:rsid w:val="001D703D"/>
    <w:rsid w:val="001F6945"/>
    <w:rsid w:val="002111EC"/>
    <w:rsid w:val="0021375E"/>
    <w:rsid w:val="00232940"/>
    <w:rsid w:val="002345CE"/>
    <w:rsid w:val="002575AE"/>
    <w:rsid w:val="00273B2C"/>
    <w:rsid w:val="002743CD"/>
    <w:rsid w:val="00281554"/>
    <w:rsid w:val="002849D1"/>
    <w:rsid w:val="00287C1A"/>
    <w:rsid w:val="002C4D54"/>
    <w:rsid w:val="002D54BD"/>
    <w:rsid w:val="002D58A8"/>
    <w:rsid w:val="002F3E8F"/>
    <w:rsid w:val="002F7954"/>
    <w:rsid w:val="003026DF"/>
    <w:rsid w:val="00307DE9"/>
    <w:rsid w:val="003278F5"/>
    <w:rsid w:val="00346C61"/>
    <w:rsid w:val="00347ADC"/>
    <w:rsid w:val="00381C41"/>
    <w:rsid w:val="00392F7A"/>
    <w:rsid w:val="003947D1"/>
    <w:rsid w:val="003958B4"/>
    <w:rsid w:val="003A2DB0"/>
    <w:rsid w:val="003B2DFD"/>
    <w:rsid w:val="003B3B31"/>
    <w:rsid w:val="003C2E6E"/>
    <w:rsid w:val="003E5ABB"/>
    <w:rsid w:val="004040B5"/>
    <w:rsid w:val="00412C23"/>
    <w:rsid w:val="00414901"/>
    <w:rsid w:val="004217A0"/>
    <w:rsid w:val="00427E88"/>
    <w:rsid w:val="00440AEA"/>
    <w:rsid w:val="00453C71"/>
    <w:rsid w:val="004571DE"/>
    <w:rsid w:val="00457E81"/>
    <w:rsid w:val="0047030A"/>
    <w:rsid w:val="0047663F"/>
    <w:rsid w:val="004801B6"/>
    <w:rsid w:val="00487CAC"/>
    <w:rsid w:val="004964EC"/>
    <w:rsid w:val="00497668"/>
    <w:rsid w:val="004F250C"/>
    <w:rsid w:val="004F3F3F"/>
    <w:rsid w:val="004F4613"/>
    <w:rsid w:val="00511FCA"/>
    <w:rsid w:val="005207E9"/>
    <w:rsid w:val="00521D99"/>
    <w:rsid w:val="005371B5"/>
    <w:rsid w:val="0054473A"/>
    <w:rsid w:val="005A175A"/>
    <w:rsid w:val="005A7B2A"/>
    <w:rsid w:val="005B27C4"/>
    <w:rsid w:val="005C618F"/>
    <w:rsid w:val="005D5CBD"/>
    <w:rsid w:val="005F1CFE"/>
    <w:rsid w:val="005F6F13"/>
    <w:rsid w:val="00611F62"/>
    <w:rsid w:val="0062577C"/>
    <w:rsid w:val="00652E42"/>
    <w:rsid w:val="00681A41"/>
    <w:rsid w:val="00690DF9"/>
    <w:rsid w:val="006B061B"/>
    <w:rsid w:val="006B4EF6"/>
    <w:rsid w:val="006B7FB5"/>
    <w:rsid w:val="006C0341"/>
    <w:rsid w:val="00703F15"/>
    <w:rsid w:val="00705FC5"/>
    <w:rsid w:val="00713B71"/>
    <w:rsid w:val="0072630F"/>
    <w:rsid w:val="00753DB6"/>
    <w:rsid w:val="007E3CAA"/>
    <w:rsid w:val="007E7E7D"/>
    <w:rsid w:val="007F0AAC"/>
    <w:rsid w:val="00806777"/>
    <w:rsid w:val="00806AB4"/>
    <w:rsid w:val="00811DC6"/>
    <w:rsid w:val="00816888"/>
    <w:rsid w:val="00816AC5"/>
    <w:rsid w:val="008175B4"/>
    <w:rsid w:val="008176F0"/>
    <w:rsid w:val="008244B6"/>
    <w:rsid w:val="008253E0"/>
    <w:rsid w:val="008301A1"/>
    <w:rsid w:val="00833863"/>
    <w:rsid w:val="00841864"/>
    <w:rsid w:val="0085467F"/>
    <w:rsid w:val="008601B9"/>
    <w:rsid w:val="0087691A"/>
    <w:rsid w:val="00891D25"/>
    <w:rsid w:val="008A4913"/>
    <w:rsid w:val="008D77D8"/>
    <w:rsid w:val="008E13E5"/>
    <w:rsid w:val="008E1F27"/>
    <w:rsid w:val="008E62AC"/>
    <w:rsid w:val="00913FD4"/>
    <w:rsid w:val="00921C24"/>
    <w:rsid w:val="00925761"/>
    <w:rsid w:val="00930F51"/>
    <w:rsid w:val="00932112"/>
    <w:rsid w:val="00945621"/>
    <w:rsid w:val="009510E9"/>
    <w:rsid w:val="00951AFC"/>
    <w:rsid w:val="00965191"/>
    <w:rsid w:val="0097022C"/>
    <w:rsid w:val="009746E0"/>
    <w:rsid w:val="00994083"/>
    <w:rsid w:val="009A4373"/>
    <w:rsid w:val="009B0161"/>
    <w:rsid w:val="009F05CD"/>
    <w:rsid w:val="009F13EC"/>
    <w:rsid w:val="00A03706"/>
    <w:rsid w:val="00A364B1"/>
    <w:rsid w:val="00A40837"/>
    <w:rsid w:val="00A6680D"/>
    <w:rsid w:val="00A9790F"/>
    <w:rsid w:val="00AA7CC2"/>
    <w:rsid w:val="00AB53C3"/>
    <w:rsid w:val="00AC2224"/>
    <w:rsid w:val="00AD2F57"/>
    <w:rsid w:val="00AD7DEB"/>
    <w:rsid w:val="00B10A9B"/>
    <w:rsid w:val="00B20861"/>
    <w:rsid w:val="00B2554A"/>
    <w:rsid w:val="00B33463"/>
    <w:rsid w:val="00B449B3"/>
    <w:rsid w:val="00B53636"/>
    <w:rsid w:val="00B61BEA"/>
    <w:rsid w:val="00B62AFC"/>
    <w:rsid w:val="00B7494F"/>
    <w:rsid w:val="00B75042"/>
    <w:rsid w:val="00B756B7"/>
    <w:rsid w:val="00BB6189"/>
    <w:rsid w:val="00BC3783"/>
    <w:rsid w:val="00BC3A3F"/>
    <w:rsid w:val="00BE55B2"/>
    <w:rsid w:val="00BF15B3"/>
    <w:rsid w:val="00BF6936"/>
    <w:rsid w:val="00C17687"/>
    <w:rsid w:val="00C23783"/>
    <w:rsid w:val="00CC15BA"/>
    <w:rsid w:val="00CC65AB"/>
    <w:rsid w:val="00CC7599"/>
    <w:rsid w:val="00CD739A"/>
    <w:rsid w:val="00CE6FCB"/>
    <w:rsid w:val="00D11A17"/>
    <w:rsid w:val="00D12668"/>
    <w:rsid w:val="00D162CB"/>
    <w:rsid w:val="00D40896"/>
    <w:rsid w:val="00D73510"/>
    <w:rsid w:val="00D85AAD"/>
    <w:rsid w:val="00D934BB"/>
    <w:rsid w:val="00D9797A"/>
    <w:rsid w:val="00DA7CFA"/>
    <w:rsid w:val="00DB47F5"/>
    <w:rsid w:val="00DB6A09"/>
    <w:rsid w:val="00E2009A"/>
    <w:rsid w:val="00E24652"/>
    <w:rsid w:val="00E41B37"/>
    <w:rsid w:val="00E5217B"/>
    <w:rsid w:val="00E74BEB"/>
    <w:rsid w:val="00E81CCC"/>
    <w:rsid w:val="00E91F3C"/>
    <w:rsid w:val="00EB1453"/>
    <w:rsid w:val="00EC0C0D"/>
    <w:rsid w:val="00EC3FF4"/>
    <w:rsid w:val="00ED1A78"/>
    <w:rsid w:val="00EF1719"/>
    <w:rsid w:val="00EF25EB"/>
    <w:rsid w:val="00EF4912"/>
    <w:rsid w:val="00F01758"/>
    <w:rsid w:val="00F031C0"/>
    <w:rsid w:val="00F14343"/>
    <w:rsid w:val="00F25691"/>
    <w:rsid w:val="00F40F1A"/>
    <w:rsid w:val="00F475E4"/>
    <w:rsid w:val="00F65DD0"/>
    <w:rsid w:val="00F71DA1"/>
    <w:rsid w:val="00F73DF1"/>
    <w:rsid w:val="00F75DA2"/>
    <w:rsid w:val="00F82CF4"/>
    <w:rsid w:val="00FA3842"/>
    <w:rsid w:val="00FA7A4D"/>
    <w:rsid w:val="00FB2AFC"/>
    <w:rsid w:val="00FD0912"/>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B6FDCA-BDB1-405A-863E-EECCB9C1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1864"/>
    <w:rPr>
      <w:sz w:val="18"/>
      <w:szCs w:val="18"/>
    </w:rPr>
  </w:style>
  <w:style w:type="paragraph" w:styleId="a4">
    <w:name w:val="footer"/>
    <w:basedOn w:val="a"/>
    <w:link w:val="Char0"/>
    <w:uiPriority w:val="99"/>
    <w:unhideWhenUsed/>
    <w:rsid w:val="00841864"/>
    <w:pPr>
      <w:tabs>
        <w:tab w:val="center" w:pos="4153"/>
        <w:tab w:val="right" w:pos="8306"/>
      </w:tabs>
      <w:snapToGrid w:val="0"/>
      <w:jc w:val="left"/>
    </w:pPr>
    <w:rPr>
      <w:sz w:val="18"/>
      <w:szCs w:val="18"/>
    </w:rPr>
  </w:style>
  <w:style w:type="character" w:customStyle="1" w:styleId="Char0">
    <w:name w:val="页脚 Char"/>
    <w:basedOn w:val="a0"/>
    <w:link w:val="a4"/>
    <w:uiPriority w:val="99"/>
    <w:rsid w:val="00841864"/>
    <w:rPr>
      <w:sz w:val="18"/>
      <w:szCs w:val="18"/>
    </w:rPr>
  </w:style>
  <w:style w:type="paragraph" w:styleId="a5">
    <w:name w:val="Balloon Text"/>
    <w:basedOn w:val="a"/>
    <w:link w:val="Char1"/>
    <w:uiPriority w:val="99"/>
    <w:semiHidden/>
    <w:unhideWhenUsed/>
    <w:rsid w:val="00414901"/>
    <w:rPr>
      <w:sz w:val="18"/>
      <w:szCs w:val="18"/>
    </w:rPr>
  </w:style>
  <w:style w:type="character" w:customStyle="1" w:styleId="Char1">
    <w:name w:val="批注框文本 Char"/>
    <w:basedOn w:val="a0"/>
    <w:link w:val="a5"/>
    <w:uiPriority w:val="99"/>
    <w:semiHidden/>
    <w:rsid w:val="00414901"/>
    <w:rPr>
      <w:sz w:val="18"/>
      <w:szCs w:val="18"/>
    </w:rPr>
  </w:style>
  <w:style w:type="character" w:styleId="a6">
    <w:name w:val="annotation reference"/>
    <w:basedOn w:val="a0"/>
    <w:uiPriority w:val="99"/>
    <w:semiHidden/>
    <w:unhideWhenUsed/>
    <w:rsid w:val="00816AC5"/>
    <w:rPr>
      <w:sz w:val="21"/>
      <w:szCs w:val="21"/>
    </w:rPr>
  </w:style>
  <w:style w:type="paragraph" w:styleId="a7">
    <w:name w:val="annotation text"/>
    <w:basedOn w:val="a"/>
    <w:link w:val="Char2"/>
    <w:uiPriority w:val="99"/>
    <w:semiHidden/>
    <w:unhideWhenUsed/>
    <w:rsid w:val="00816AC5"/>
    <w:pPr>
      <w:jc w:val="left"/>
    </w:pPr>
  </w:style>
  <w:style w:type="character" w:customStyle="1" w:styleId="Char2">
    <w:name w:val="批注文字 Char"/>
    <w:basedOn w:val="a0"/>
    <w:link w:val="a7"/>
    <w:uiPriority w:val="99"/>
    <w:semiHidden/>
    <w:rsid w:val="00816AC5"/>
  </w:style>
  <w:style w:type="paragraph" w:styleId="a8">
    <w:name w:val="annotation subject"/>
    <w:basedOn w:val="a7"/>
    <w:next w:val="a7"/>
    <w:link w:val="Char3"/>
    <w:uiPriority w:val="99"/>
    <w:semiHidden/>
    <w:unhideWhenUsed/>
    <w:rsid w:val="00816AC5"/>
    <w:rPr>
      <w:b/>
      <w:bCs/>
    </w:rPr>
  </w:style>
  <w:style w:type="character" w:customStyle="1" w:styleId="Char3">
    <w:name w:val="批注主题 Char"/>
    <w:basedOn w:val="Char2"/>
    <w:link w:val="a8"/>
    <w:uiPriority w:val="99"/>
    <w:semiHidden/>
    <w:rsid w:val="00816AC5"/>
    <w:rPr>
      <w:b/>
      <w:bCs/>
    </w:rPr>
  </w:style>
  <w:style w:type="paragraph" w:styleId="a9">
    <w:name w:val="Normal (Web)"/>
    <w:basedOn w:val="a"/>
    <w:uiPriority w:val="99"/>
    <w:unhideWhenUsed/>
    <w:rsid w:val="00703F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2021-10-19T01:50:00Z</cp:lastPrinted>
  <dcterms:created xsi:type="dcterms:W3CDTF">2021-10-19T01:48:00Z</dcterms:created>
  <dcterms:modified xsi:type="dcterms:W3CDTF">2021-11-02T13:24:00Z</dcterms:modified>
</cp:coreProperties>
</file>