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E94" w:rsidRDefault="00485E94" w:rsidP="00CA13EB">
      <w:pPr>
        <w:shd w:val="clear" w:color="auto" w:fill="FFFFFF"/>
        <w:autoSpaceDE w:val="0"/>
        <w:spacing w:line="580" w:lineRule="exact"/>
        <w:rPr>
          <w:rFonts w:ascii="Times New Roman" w:eastAsia="方正大标宋简体" w:hAnsi="Times New Roman"/>
          <w:sz w:val="44"/>
          <w:szCs w:val="42"/>
        </w:rPr>
      </w:pPr>
      <w:bookmarkStart w:id="0" w:name="_GoBack"/>
      <w:bookmarkEnd w:id="0"/>
    </w:p>
    <w:p w:rsidR="001361A1" w:rsidRPr="00D4293A" w:rsidRDefault="00B937AA" w:rsidP="00CA13EB">
      <w:pPr>
        <w:shd w:val="clear" w:color="auto" w:fill="FFFFFF"/>
        <w:autoSpaceDE w:val="0"/>
        <w:spacing w:line="580" w:lineRule="exact"/>
        <w:jc w:val="center"/>
        <w:rPr>
          <w:rFonts w:ascii="Times New Roman" w:eastAsia="方正大标宋简体" w:hAnsi="Times New Roman"/>
          <w:sz w:val="44"/>
          <w:szCs w:val="42"/>
        </w:rPr>
      </w:pPr>
      <w:r>
        <w:rPr>
          <w:rFonts w:ascii="Times New Roman" w:eastAsia="方正大标宋简体" w:hAnsi="Times New Roman" w:hint="eastAsia"/>
          <w:sz w:val="44"/>
          <w:szCs w:val="42"/>
        </w:rPr>
        <w:t xml:space="preserve"> </w:t>
      </w:r>
      <w:r w:rsidR="00F00ED2">
        <w:rPr>
          <w:rFonts w:ascii="Times New Roman" w:eastAsia="方正大标宋简体" w:hAnsi="Times New Roman"/>
          <w:sz w:val="44"/>
          <w:szCs w:val="42"/>
        </w:rPr>
        <w:t>北京证券交易所交易规则（试行）</w:t>
      </w:r>
    </w:p>
    <w:p w:rsidR="00A45DAE" w:rsidRDefault="00A45DAE" w:rsidP="00CA13EB"/>
    <w:p w:rsidR="008A3754" w:rsidRPr="008A3754" w:rsidRDefault="00F00ED2" w:rsidP="00CA13EB">
      <w:pPr>
        <w:pStyle w:val="1"/>
        <w:keepNext w:val="0"/>
        <w:keepLines w:val="0"/>
        <w:autoSpaceDE w:val="0"/>
        <w:spacing w:before="240" w:after="240" w:line="580" w:lineRule="exact"/>
      </w:pPr>
      <w:r>
        <w:t>第一章</w:t>
      </w:r>
      <w:r>
        <w:t xml:space="preserve"> </w:t>
      </w:r>
      <w:r w:rsidR="008A3754">
        <w:t xml:space="preserve"> </w:t>
      </w:r>
      <w:r>
        <w:t>总</w:t>
      </w:r>
      <w:r w:rsidR="008A3754">
        <w:rPr>
          <w:rFonts w:hint="eastAsia"/>
        </w:rPr>
        <w:t xml:space="preserve">  </w:t>
      </w:r>
      <w:r>
        <w:t>则</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1.1</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为了规范证券市场交易行为，维护证券市场秩序，保护投资者合法权益，根据《中华人民共和国证券法》</w:t>
      </w:r>
      <w:r w:rsidR="00DE5D53" w:rsidRPr="00DE5D53">
        <w:rPr>
          <w:rFonts w:ascii="仿宋" w:eastAsia="仿宋" w:hAnsi="仿宋"/>
          <w:color w:val="000000"/>
          <w:sz w:val="32"/>
          <w:szCs w:val="32"/>
        </w:rPr>
        <w:t>（以下简称《证券法》）、</w:t>
      </w:r>
      <w:r>
        <w:rPr>
          <w:rFonts w:ascii="Times New Roman" w:eastAsia="仿宋" w:hAnsi="Times New Roman"/>
          <w:bCs/>
          <w:sz w:val="32"/>
          <w:szCs w:val="32"/>
        </w:rPr>
        <w:t>《证券交易所管理办法》等法律法规、部门规章和规范性文件等相关规定，制定本规则。</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1.2</w:t>
      </w:r>
      <w:r w:rsidR="0053393A">
        <w:rPr>
          <w:rFonts w:ascii="Times New Roman" w:eastAsia="仿宋" w:hAnsi="Times New Roman" w:hint="eastAsia"/>
          <w:sz w:val="32"/>
          <w:szCs w:val="32"/>
        </w:rPr>
        <w:t xml:space="preserve"> </w:t>
      </w:r>
      <w:r>
        <w:rPr>
          <w:rFonts w:ascii="Times New Roman" w:eastAsia="仿宋" w:hAnsi="Times New Roman"/>
          <w:sz w:val="32"/>
          <w:szCs w:val="32"/>
        </w:rPr>
        <w:t>在北京证券交易所（以下简称本所）上市证券的交易适用本规则。本规则未作规定的，适用本所其他有关规定。</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1.3</w:t>
      </w:r>
      <w:r w:rsidR="0053393A">
        <w:rPr>
          <w:rFonts w:ascii="Times New Roman" w:eastAsia="仿宋" w:hAnsi="Times New Roman" w:hint="eastAsia"/>
          <w:sz w:val="32"/>
          <w:szCs w:val="32"/>
        </w:rPr>
        <w:t xml:space="preserve"> </w:t>
      </w:r>
      <w:r>
        <w:rPr>
          <w:rFonts w:ascii="Times New Roman" w:eastAsia="仿宋" w:hAnsi="Times New Roman"/>
          <w:sz w:val="32"/>
          <w:szCs w:val="32"/>
        </w:rPr>
        <w:t>证券交易及相关活动实行公开、公平、公正的原则，禁止证券欺诈、内幕交易、操纵市场等违法违规行为。</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1.4</w:t>
      </w:r>
      <w:r w:rsidR="0053393A">
        <w:rPr>
          <w:rFonts w:ascii="Times New Roman" w:eastAsia="仿宋" w:hAnsi="Times New Roman" w:hint="eastAsia"/>
          <w:sz w:val="32"/>
          <w:szCs w:val="32"/>
        </w:rPr>
        <w:t xml:space="preserve"> </w:t>
      </w:r>
      <w:r>
        <w:rPr>
          <w:rFonts w:ascii="Times New Roman" w:eastAsia="仿宋" w:hAnsi="Times New Roman"/>
          <w:sz w:val="32"/>
          <w:szCs w:val="32"/>
        </w:rPr>
        <w:t>证券公司、投资者等市场参与人应当遵守法律法规、部门规章及本所业务规则，遵循自愿、有偿、诚实信用原则。</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1.5</w:t>
      </w:r>
      <w:r w:rsidR="0053393A">
        <w:rPr>
          <w:rFonts w:ascii="Times New Roman" w:eastAsia="仿宋" w:hAnsi="Times New Roman" w:hint="eastAsia"/>
          <w:sz w:val="32"/>
          <w:szCs w:val="32"/>
        </w:rPr>
        <w:t xml:space="preserve"> </w:t>
      </w:r>
      <w:r>
        <w:rPr>
          <w:rFonts w:ascii="Times New Roman" w:eastAsia="仿宋" w:hAnsi="Times New Roman"/>
          <w:sz w:val="32"/>
          <w:szCs w:val="32"/>
        </w:rPr>
        <w:t>本所为证券交易活动提供服务，并依法对相关证券交易活动进行自律管理。</w:t>
      </w:r>
    </w:p>
    <w:p w:rsidR="00621EFF" w:rsidRPr="00D4293A"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1.6</w:t>
      </w:r>
      <w:r w:rsidR="0053393A">
        <w:rPr>
          <w:rFonts w:ascii="Times New Roman" w:eastAsia="仿宋" w:hAnsi="Times New Roman" w:hint="eastAsia"/>
          <w:sz w:val="32"/>
          <w:szCs w:val="32"/>
        </w:rPr>
        <w:t xml:space="preserve"> </w:t>
      </w:r>
      <w:r>
        <w:rPr>
          <w:rFonts w:ascii="Times New Roman" w:eastAsia="仿宋" w:hAnsi="Times New Roman"/>
          <w:sz w:val="32"/>
          <w:szCs w:val="32"/>
        </w:rPr>
        <w:t>证券交易采用无纸化的集中交易或经中国证券监督管理委员会（以下简称中国证监会）批准的其他方式。</w:t>
      </w:r>
    </w:p>
    <w:p w:rsidR="0084089B" w:rsidRDefault="00F00ED2" w:rsidP="00CA13EB">
      <w:pPr>
        <w:pStyle w:val="1"/>
        <w:keepNext w:val="0"/>
        <w:keepLines w:val="0"/>
        <w:autoSpaceDE w:val="0"/>
        <w:spacing w:before="240" w:after="240" w:line="580" w:lineRule="exact"/>
      </w:pPr>
      <w:r>
        <w:t>第二章</w:t>
      </w:r>
      <w:r>
        <w:t xml:space="preserve"> </w:t>
      </w:r>
      <w:r w:rsidR="004F0259">
        <w:t xml:space="preserve"> </w:t>
      </w:r>
      <w:r>
        <w:t>交易市场</w:t>
      </w:r>
    </w:p>
    <w:p w:rsidR="0084089B" w:rsidRPr="00D4293A" w:rsidRDefault="005D22CE"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第一节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交易设施与交易参与人</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2.1.1</w:t>
      </w:r>
      <w:r w:rsidR="0053393A">
        <w:rPr>
          <w:rFonts w:ascii="Times New Roman" w:eastAsia="仿宋" w:hAnsi="Times New Roman" w:hint="eastAsia"/>
          <w:sz w:val="32"/>
          <w:szCs w:val="32"/>
        </w:rPr>
        <w:t xml:space="preserve"> </w:t>
      </w:r>
      <w:r>
        <w:rPr>
          <w:rFonts w:ascii="Times New Roman" w:eastAsia="仿宋" w:hAnsi="Times New Roman"/>
          <w:sz w:val="32"/>
          <w:szCs w:val="32"/>
        </w:rPr>
        <w:t>本所为证券交易提供相关设施，包括交易主机、交易</w:t>
      </w:r>
      <w:r>
        <w:rPr>
          <w:rFonts w:ascii="Times New Roman" w:eastAsia="仿宋" w:hAnsi="Times New Roman"/>
          <w:sz w:val="32"/>
          <w:szCs w:val="32"/>
        </w:rPr>
        <w:lastRenderedPageBreak/>
        <w:t>单元、报盘系统及相关通信系统等。</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2.1.2</w:t>
      </w:r>
      <w:r w:rsidR="0053393A">
        <w:rPr>
          <w:rFonts w:ascii="Times New Roman" w:eastAsia="仿宋" w:hAnsi="Times New Roman" w:hint="eastAsia"/>
          <w:sz w:val="32"/>
          <w:szCs w:val="32"/>
        </w:rPr>
        <w:t xml:space="preserve"> </w:t>
      </w:r>
      <w:r>
        <w:rPr>
          <w:rFonts w:ascii="Times New Roman" w:eastAsia="仿宋" w:hAnsi="Times New Roman"/>
          <w:sz w:val="32"/>
          <w:szCs w:val="32"/>
        </w:rPr>
        <w:t>会员及本所认可的机构进入本所市场进行证券交易，应当向本所申请取得交易权限，成为本所交易参与人。</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2.1.3</w:t>
      </w:r>
      <w:r w:rsidR="0053393A">
        <w:rPr>
          <w:rFonts w:ascii="Times New Roman" w:eastAsia="仿宋" w:hAnsi="Times New Roman" w:hint="eastAsia"/>
          <w:sz w:val="32"/>
          <w:szCs w:val="32"/>
        </w:rPr>
        <w:t xml:space="preserve"> </w:t>
      </w:r>
      <w:r>
        <w:rPr>
          <w:rFonts w:ascii="Times New Roman" w:eastAsia="仿宋" w:hAnsi="Times New Roman"/>
          <w:sz w:val="32"/>
          <w:szCs w:val="32"/>
        </w:rPr>
        <w:t>交易参与人应当通过在本所申请开设的交易单元进行证券交易，并遵守本规则及本所其他业务规则关于证券交易业务的相关规定。</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2.1.4</w:t>
      </w:r>
      <w:r w:rsidR="0053393A">
        <w:rPr>
          <w:rFonts w:ascii="Times New Roman" w:eastAsia="仿宋" w:hAnsi="Times New Roman" w:hint="eastAsia"/>
          <w:sz w:val="32"/>
          <w:szCs w:val="32"/>
        </w:rPr>
        <w:t xml:space="preserve"> </w:t>
      </w:r>
      <w:r>
        <w:rPr>
          <w:rFonts w:ascii="Times New Roman" w:eastAsia="仿宋" w:hAnsi="Times New Roman"/>
          <w:sz w:val="32"/>
          <w:szCs w:val="32"/>
        </w:rPr>
        <w:t>交易单元是指交易参与人向本所申请设立的、参与本所证券交易，并接受本所服务及管理的基本业务单位。</w:t>
      </w:r>
    </w:p>
    <w:p w:rsidR="0084089B" w:rsidRPr="0053393A"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2.1.5</w:t>
      </w:r>
      <w:r w:rsidR="0053393A">
        <w:rPr>
          <w:rFonts w:ascii="Times New Roman" w:eastAsia="仿宋" w:hAnsi="Times New Roman" w:hint="eastAsia"/>
          <w:sz w:val="32"/>
          <w:szCs w:val="32"/>
        </w:rPr>
        <w:t xml:space="preserve"> </w:t>
      </w:r>
      <w:r>
        <w:rPr>
          <w:rFonts w:ascii="Times New Roman" w:eastAsia="仿宋" w:hAnsi="Times New Roman"/>
          <w:sz w:val="32"/>
          <w:szCs w:val="32"/>
        </w:rPr>
        <w:t>交易单元和交易权限的具体规定，由本所另行制定。</w:t>
      </w:r>
    </w:p>
    <w:p w:rsidR="0084089B" w:rsidRPr="00D4293A" w:rsidRDefault="005D22CE"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第二节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交易方式</w:t>
      </w:r>
    </w:p>
    <w:p w:rsidR="0084089B" w:rsidRDefault="00F00ED2" w:rsidP="00CA13EB">
      <w:pPr>
        <w:autoSpaceDE w:val="0"/>
        <w:spacing w:line="580" w:lineRule="exact"/>
        <w:ind w:firstLineChars="200" w:firstLine="640"/>
        <w:jc w:val="left"/>
        <w:rPr>
          <w:rFonts w:ascii="Times New Roman" w:eastAsia="仿宋" w:hAnsi="Times New Roman"/>
          <w:bCs/>
          <w:sz w:val="32"/>
          <w:szCs w:val="32"/>
        </w:rPr>
      </w:pPr>
      <w:r>
        <w:rPr>
          <w:rFonts w:ascii="Times New Roman" w:eastAsia="仿宋" w:hAnsi="Times New Roman"/>
          <w:sz w:val="32"/>
          <w:szCs w:val="32"/>
        </w:rPr>
        <w:t>2.2.1</w:t>
      </w:r>
      <w:r w:rsidR="0053393A">
        <w:rPr>
          <w:rFonts w:ascii="Times New Roman" w:eastAsia="仿宋" w:hAnsi="Times New Roman" w:hint="eastAsia"/>
          <w:sz w:val="32"/>
          <w:szCs w:val="32"/>
        </w:rPr>
        <w:t xml:space="preserve"> </w:t>
      </w:r>
      <w:r>
        <w:rPr>
          <w:rFonts w:ascii="Times New Roman" w:eastAsia="仿宋" w:hAnsi="Times New Roman"/>
          <w:sz w:val="32"/>
          <w:szCs w:val="32"/>
        </w:rPr>
        <w:t>本所股票可以采取下列交易方式：</w:t>
      </w:r>
    </w:p>
    <w:p w:rsidR="0084089B" w:rsidRDefault="005B3594"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hint="eastAsia"/>
          <w:sz w:val="32"/>
          <w:szCs w:val="32"/>
        </w:rPr>
        <w:t>（一</w:t>
      </w:r>
      <w:r>
        <w:rPr>
          <w:rFonts w:ascii="Times New Roman" w:eastAsia="仿宋" w:hAnsi="Times New Roman"/>
          <w:sz w:val="32"/>
          <w:szCs w:val="32"/>
        </w:rPr>
        <w:t>）</w:t>
      </w:r>
      <w:r w:rsidR="00F00ED2">
        <w:rPr>
          <w:rFonts w:ascii="Times New Roman" w:eastAsia="仿宋" w:hAnsi="Times New Roman"/>
          <w:sz w:val="32"/>
          <w:szCs w:val="32"/>
        </w:rPr>
        <w:t>竞价交易；</w:t>
      </w:r>
    </w:p>
    <w:p w:rsidR="0084089B" w:rsidRDefault="005B3594"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hint="eastAsia"/>
          <w:sz w:val="32"/>
          <w:szCs w:val="32"/>
        </w:rPr>
        <w:t>（二</w:t>
      </w:r>
      <w:r>
        <w:rPr>
          <w:rFonts w:ascii="Times New Roman" w:eastAsia="仿宋" w:hAnsi="Times New Roman"/>
          <w:sz w:val="32"/>
          <w:szCs w:val="32"/>
        </w:rPr>
        <w:t>）</w:t>
      </w:r>
      <w:r w:rsidR="00F00ED2">
        <w:rPr>
          <w:rFonts w:ascii="Times New Roman" w:eastAsia="仿宋" w:hAnsi="Times New Roman"/>
          <w:sz w:val="32"/>
          <w:szCs w:val="32"/>
        </w:rPr>
        <w:t>大宗交易；</w:t>
      </w:r>
    </w:p>
    <w:p w:rsidR="0084089B" w:rsidRDefault="005B3594"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hint="eastAsia"/>
          <w:sz w:val="32"/>
          <w:szCs w:val="32"/>
        </w:rPr>
        <w:t>（三</w:t>
      </w:r>
      <w:r>
        <w:rPr>
          <w:rFonts w:ascii="Times New Roman" w:eastAsia="仿宋" w:hAnsi="Times New Roman"/>
          <w:sz w:val="32"/>
          <w:szCs w:val="32"/>
        </w:rPr>
        <w:t>）</w:t>
      </w:r>
      <w:r w:rsidR="00F00ED2">
        <w:rPr>
          <w:rFonts w:ascii="Times New Roman" w:eastAsia="仿宋" w:hAnsi="Times New Roman"/>
          <w:sz w:val="32"/>
          <w:szCs w:val="32"/>
        </w:rPr>
        <w:t>盘后固定价格交易；</w:t>
      </w:r>
    </w:p>
    <w:p w:rsidR="0084089B" w:rsidRDefault="005B3594"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hint="eastAsia"/>
          <w:sz w:val="32"/>
          <w:szCs w:val="32"/>
        </w:rPr>
        <w:t>（四</w:t>
      </w:r>
      <w:r>
        <w:rPr>
          <w:rFonts w:ascii="Times New Roman" w:eastAsia="仿宋" w:hAnsi="Times New Roman"/>
          <w:sz w:val="32"/>
          <w:szCs w:val="32"/>
        </w:rPr>
        <w:t>）</w:t>
      </w:r>
      <w:r w:rsidR="00F00ED2">
        <w:rPr>
          <w:rFonts w:ascii="Times New Roman" w:eastAsia="仿宋" w:hAnsi="Times New Roman"/>
          <w:sz w:val="32"/>
          <w:szCs w:val="32"/>
        </w:rPr>
        <w:t>中国证监会批准的其他交易方式。</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盘后固定价格交易的具体事宜由本所另行规定。</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因收购、股份权益变动或引进战略投资者等原因需要进行股票转让的，可以申请协议转让，具体办法另行规定。</w:t>
      </w:r>
    </w:p>
    <w:p w:rsidR="0084089B" w:rsidRPr="0053393A"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2.2.2</w:t>
      </w:r>
      <w:r w:rsidR="0053393A">
        <w:rPr>
          <w:rFonts w:ascii="Times New Roman" w:eastAsia="仿宋" w:hAnsi="Times New Roman" w:hint="eastAsia"/>
          <w:sz w:val="32"/>
          <w:szCs w:val="32"/>
        </w:rPr>
        <w:t xml:space="preserve"> </w:t>
      </w:r>
      <w:r>
        <w:rPr>
          <w:rFonts w:ascii="Times New Roman" w:eastAsia="仿宋" w:hAnsi="Times New Roman"/>
          <w:sz w:val="32"/>
          <w:szCs w:val="32"/>
        </w:rPr>
        <w:t>经中国证监会批准，竞价交易可以引入做市商机制。</w:t>
      </w:r>
    </w:p>
    <w:p w:rsidR="0084089B" w:rsidRPr="00D4293A" w:rsidRDefault="005D22CE"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第三节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交易时间</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2.3.1</w:t>
      </w:r>
      <w:r w:rsidR="0053393A">
        <w:rPr>
          <w:rFonts w:ascii="Times New Roman" w:eastAsia="仿宋" w:hAnsi="Times New Roman" w:hint="eastAsia"/>
          <w:sz w:val="32"/>
          <w:szCs w:val="32"/>
        </w:rPr>
        <w:t xml:space="preserve"> </w:t>
      </w:r>
      <w:r>
        <w:rPr>
          <w:rFonts w:ascii="Times New Roman" w:eastAsia="仿宋" w:hAnsi="Times New Roman"/>
          <w:sz w:val="32"/>
          <w:szCs w:val="32"/>
        </w:rPr>
        <w:t>本所交易日为每周一至周五。</w:t>
      </w:r>
      <w:r>
        <w:rPr>
          <w:rFonts w:ascii="Times New Roman" w:eastAsia="仿宋" w:hAnsi="Times New Roman"/>
          <w:sz w:val="32"/>
          <w:szCs w:val="32"/>
        </w:rPr>
        <w:t xml:space="preserve">  </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国家法定节假日和本所公告的休市日，本所市场休市。</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lastRenderedPageBreak/>
        <w:t>2.3.2</w:t>
      </w:r>
      <w:r w:rsidR="0053393A">
        <w:rPr>
          <w:rFonts w:ascii="Times New Roman" w:eastAsia="仿宋" w:hAnsi="Times New Roman" w:hint="eastAsia"/>
          <w:sz w:val="32"/>
          <w:szCs w:val="32"/>
        </w:rPr>
        <w:t xml:space="preserve"> </w:t>
      </w:r>
      <w:r>
        <w:rPr>
          <w:rFonts w:ascii="Times New Roman" w:eastAsia="仿宋" w:hAnsi="Times New Roman"/>
          <w:sz w:val="32"/>
          <w:szCs w:val="32"/>
        </w:rPr>
        <w:t>采取竞价交易方式的，每个交易日的</w:t>
      </w:r>
      <w:r>
        <w:rPr>
          <w:rFonts w:ascii="Times New Roman" w:eastAsia="仿宋" w:hAnsi="Times New Roman"/>
          <w:sz w:val="32"/>
          <w:szCs w:val="32"/>
        </w:rPr>
        <w:t>9:15</w:t>
      </w:r>
      <w:r>
        <w:rPr>
          <w:rFonts w:ascii="Times New Roman" w:eastAsia="仿宋" w:hAnsi="Times New Roman"/>
          <w:sz w:val="32"/>
          <w:szCs w:val="32"/>
        </w:rPr>
        <w:t>至</w:t>
      </w:r>
      <w:r>
        <w:rPr>
          <w:rFonts w:ascii="Times New Roman" w:eastAsia="仿宋" w:hAnsi="Times New Roman"/>
          <w:sz w:val="32"/>
          <w:szCs w:val="32"/>
        </w:rPr>
        <w:t>9:25</w:t>
      </w:r>
      <w:r>
        <w:rPr>
          <w:rFonts w:ascii="Times New Roman" w:eastAsia="仿宋" w:hAnsi="Times New Roman"/>
          <w:sz w:val="32"/>
          <w:szCs w:val="32"/>
        </w:rPr>
        <w:t>为开盘集合竞价时间，</w:t>
      </w:r>
      <w:r>
        <w:rPr>
          <w:rFonts w:ascii="Times New Roman" w:eastAsia="仿宋" w:hAnsi="Times New Roman"/>
          <w:sz w:val="32"/>
          <w:szCs w:val="32"/>
        </w:rPr>
        <w:t>9:30</w:t>
      </w:r>
      <w:r>
        <w:rPr>
          <w:rFonts w:ascii="Times New Roman" w:eastAsia="仿宋" w:hAnsi="Times New Roman"/>
          <w:sz w:val="32"/>
          <w:szCs w:val="32"/>
        </w:rPr>
        <w:t>至</w:t>
      </w:r>
      <w:r>
        <w:rPr>
          <w:rFonts w:ascii="Times New Roman" w:eastAsia="仿宋" w:hAnsi="Times New Roman"/>
          <w:sz w:val="32"/>
          <w:szCs w:val="32"/>
        </w:rPr>
        <w:t>11:30</w:t>
      </w:r>
      <w:r>
        <w:rPr>
          <w:rFonts w:ascii="Times New Roman" w:eastAsia="仿宋" w:hAnsi="Times New Roman"/>
          <w:sz w:val="32"/>
          <w:szCs w:val="32"/>
        </w:rPr>
        <w:t>、</w:t>
      </w:r>
      <w:r>
        <w:rPr>
          <w:rFonts w:ascii="Times New Roman" w:eastAsia="仿宋" w:hAnsi="Times New Roman"/>
          <w:sz w:val="32"/>
          <w:szCs w:val="32"/>
        </w:rPr>
        <w:t>13:00</w:t>
      </w:r>
      <w:r>
        <w:rPr>
          <w:rFonts w:ascii="Times New Roman" w:eastAsia="仿宋" w:hAnsi="Times New Roman"/>
          <w:sz w:val="32"/>
          <w:szCs w:val="32"/>
        </w:rPr>
        <w:t>至</w:t>
      </w:r>
      <w:r>
        <w:rPr>
          <w:rFonts w:ascii="Times New Roman" w:eastAsia="仿宋" w:hAnsi="Times New Roman"/>
          <w:sz w:val="32"/>
          <w:szCs w:val="32"/>
        </w:rPr>
        <w:t>14:57</w:t>
      </w:r>
      <w:r>
        <w:rPr>
          <w:rFonts w:ascii="Times New Roman" w:eastAsia="仿宋" w:hAnsi="Times New Roman"/>
          <w:sz w:val="32"/>
          <w:szCs w:val="32"/>
        </w:rPr>
        <w:t>为连续竞价时间，</w:t>
      </w:r>
      <w:r>
        <w:rPr>
          <w:rFonts w:ascii="Times New Roman" w:eastAsia="仿宋" w:hAnsi="Times New Roman"/>
          <w:sz w:val="32"/>
          <w:szCs w:val="32"/>
        </w:rPr>
        <w:t>14:57</w:t>
      </w:r>
      <w:r>
        <w:rPr>
          <w:rFonts w:ascii="Times New Roman" w:eastAsia="仿宋" w:hAnsi="Times New Roman"/>
          <w:sz w:val="32"/>
          <w:szCs w:val="32"/>
        </w:rPr>
        <w:t>至</w:t>
      </w:r>
      <w:r>
        <w:rPr>
          <w:rFonts w:ascii="Times New Roman" w:eastAsia="仿宋" w:hAnsi="Times New Roman"/>
          <w:sz w:val="32"/>
          <w:szCs w:val="32"/>
        </w:rPr>
        <w:t>15:00</w:t>
      </w:r>
      <w:r>
        <w:rPr>
          <w:rFonts w:ascii="Times New Roman" w:eastAsia="仿宋" w:hAnsi="Times New Roman"/>
          <w:sz w:val="32"/>
          <w:szCs w:val="32"/>
        </w:rPr>
        <w:t>为收盘集合竞价时间。</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经中国证监会批准，本所可以调整交易时间。</w:t>
      </w:r>
    </w:p>
    <w:p w:rsidR="005B3594" w:rsidRPr="00D4293A"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交易时间内因故停市，交易时间不作顺延。</w:t>
      </w:r>
    </w:p>
    <w:p w:rsidR="0084089B" w:rsidRDefault="00F00ED2" w:rsidP="00CA13EB">
      <w:pPr>
        <w:pStyle w:val="1"/>
        <w:keepNext w:val="0"/>
        <w:keepLines w:val="0"/>
        <w:autoSpaceDE w:val="0"/>
        <w:spacing w:before="240" w:after="240" w:line="580" w:lineRule="exact"/>
      </w:pPr>
      <w:r>
        <w:t>第三章</w:t>
      </w:r>
      <w:r>
        <w:t xml:space="preserve"> </w:t>
      </w:r>
      <w:r w:rsidR="004F0259">
        <w:t xml:space="preserve"> </w:t>
      </w:r>
      <w:r>
        <w:t>证券交易</w:t>
      </w:r>
    </w:p>
    <w:p w:rsidR="0084089B" w:rsidRPr="00D4293A" w:rsidRDefault="005B3594"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第一节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一般规定</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3.1.1</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会员接受投资者的买卖委托后，应当确认投资者具备相应证券或资金，并按照委托的内容向本所申报，承担相应的交易、交收责任。</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会员接受投资者买卖委托达成交易的，投资者应当向会员交付其委托会员卖出的证券或其委托会员买入证券的款项，会员应当向投资者交付卖出证券所得款项或买入的证券。</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3.1.2</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交易参与人通过其相关的报盘系统向本所交易主机发送买卖申报指令，并按本规则达成交易，交易记录由本所发送至交</w:t>
      </w:r>
      <w:proofErr w:type="gramStart"/>
      <w:r>
        <w:rPr>
          <w:rFonts w:ascii="Times New Roman" w:eastAsia="仿宋" w:hAnsi="Times New Roman"/>
          <w:bCs/>
          <w:sz w:val="32"/>
          <w:szCs w:val="32"/>
        </w:rPr>
        <w:t>易参与</w:t>
      </w:r>
      <w:proofErr w:type="gramEnd"/>
      <w:r>
        <w:rPr>
          <w:rFonts w:ascii="Times New Roman" w:eastAsia="仿宋" w:hAnsi="Times New Roman"/>
          <w:bCs/>
          <w:sz w:val="32"/>
          <w:szCs w:val="32"/>
        </w:rPr>
        <w:t>人。</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3.1.3</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交易参与人应当按照有关规定妥善保管委托和申报记录。</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3.1.4</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投资者买入的证券，买入当日不得卖出，但本所另有规定的除外。</w:t>
      </w:r>
    </w:p>
    <w:p w:rsidR="0084089B" w:rsidRPr="00D4293A" w:rsidRDefault="0099278A"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第二节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委</w:t>
      </w:r>
      <w:r w:rsidR="004F0259"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托</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3.2.1</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投资者买卖证券，应当以实名方式开立证券账户和资</w:t>
      </w:r>
      <w:r>
        <w:rPr>
          <w:rFonts w:ascii="Times New Roman" w:eastAsia="仿宋" w:hAnsi="Times New Roman"/>
          <w:bCs/>
          <w:sz w:val="32"/>
          <w:szCs w:val="32"/>
        </w:rPr>
        <w:lastRenderedPageBreak/>
        <w:t>金账户，与会员签订证券交易委托协议，并按相关规定签署风险揭示书。</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投资者开立证券账户，应当按照证券登记结算机构的规定办理。</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3.2.2</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投资者可以通过书面或电话、自助终端、互联网等自助委托方式委托会员买卖证券。</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投资者进行自助委托的，应按相关规定操作，会员应当记录投资者委托的电话号码、网卡地址、</w:t>
      </w:r>
      <w:r>
        <w:rPr>
          <w:rFonts w:ascii="Times New Roman" w:eastAsia="仿宋" w:hAnsi="Times New Roman"/>
          <w:sz w:val="32"/>
          <w:szCs w:val="32"/>
        </w:rPr>
        <w:t>IP</w:t>
      </w:r>
      <w:r>
        <w:rPr>
          <w:rFonts w:ascii="Times New Roman" w:eastAsia="仿宋" w:hAnsi="Times New Roman"/>
          <w:sz w:val="32"/>
          <w:szCs w:val="32"/>
        </w:rPr>
        <w:t>地址等信息。</w:t>
      </w:r>
    </w:p>
    <w:p w:rsidR="0084089B" w:rsidRDefault="00F00ED2" w:rsidP="00CA13EB">
      <w:pPr>
        <w:autoSpaceDE w:val="0"/>
        <w:spacing w:line="580" w:lineRule="exact"/>
        <w:ind w:firstLineChars="200" w:firstLine="640"/>
        <w:rPr>
          <w:rFonts w:ascii="Times New Roman" w:eastAsia="仿宋" w:hAnsi="Times New Roman"/>
          <w:bCs/>
          <w:sz w:val="32"/>
          <w:szCs w:val="32"/>
        </w:rPr>
      </w:pPr>
      <w:bookmarkStart w:id="1" w:name="到此处"/>
      <w:bookmarkEnd w:id="1"/>
      <w:r>
        <w:rPr>
          <w:rFonts w:ascii="Times New Roman" w:eastAsia="仿宋" w:hAnsi="Times New Roman"/>
          <w:bCs/>
          <w:sz w:val="32"/>
          <w:szCs w:val="32"/>
        </w:rPr>
        <w:t>3.2.3</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除本所另有规定外，投资者的委托指令应当包括下列内容：</w:t>
      </w:r>
    </w:p>
    <w:p w:rsidR="0084089B" w:rsidRDefault="0099278A"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hint="eastAsia"/>
          <w:bCs/>
          <w:sz w:val="32"/>
          <w:szCs w:val="32"/>
        </w:rPr>
        <w:t>（一</w:t>
      </w:r>
      <w:r>
        <w:rPr>
          <w:rFonts w:ascii="Times New Roman" w:eastAsia="仿宋" w:hAnsi="Times New Roman"/>
          <w:bCs/>
          <w:sz w:val="32"/>
          <w:szCs w:val="32"/>
        </w:rPr>
        <w:t>）</w:t>
      </w:r>
      <w:r w:rsidR="00F00ED2">
        <w:rPr>
          <w:rFonts w:ascii="Times New Roman" w:eastAsia="仿宋" w:hAnsi="Times New Roman"/>
          <w:bCs/>
          <w:sz w:val="32"/>
          <w:szCs w:val="32"/>
        </w:rPr>
        <w:t>证券账户号码；</w:t>
      </w:r>
    </w:p>
    <w:p w:rsidR="0084089B" w:rsidRDefault="0099278A"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hint="eastAsia"/>
          <w:bCs/>
          <w:sz w:val="32"/>
          <w:szCs w:val="32"/>
        </w:rPr>
        <w:t>（二</w:t>
      </w:r>
      <w:r>
        <w:rPr>
          <w:rFonts w:ascii="Times New Roman" w:eastAsia="仿宋" w:hAnsi="Times New Roman"/>
          <w:bCs/>
          <w:sz w:val="32"/>
          <w:szCs w:val="32"/>
        </w:rPr>
        <w:t>）</w:t>
      </w:r>
      <w:r w:rsidR="00F00ED2">
        <w:rPr>
          <w:rFonts w:ascii="Times New Roman" w:eastAsia="仿宋" w:hAnsi="Times New Roman"/>
          <w:bCs/>
          <w:sz w:val="32"/>
          <w:szCs w:val="32"/>
        </w:rPr>
        <w:t>证券代码；</w:t>
      </w:r>
    </w:p>
    <w:p w:rsidR="0084089B" w:rsidRDefault="0099278A"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hint="eastAsia"/>
          <w:bCs/>
          <w:sz w:val="32"/>
          <w:szCs w:val="32"/>
        </w:rPr>
        <w:t>（三</w:t>
      </w:r>
      <w:r>
        <w:rPr>
          <w:rFonts w:ascii="Times New Roman" w:eastAsia="仿宋" w:hAnsi="Times New Roman"/>
          <w:bCs/>
          <w:sz w:val="32"/>
          <w:szCs w:val="32"/>
        </w:rPr>
        <w:t>）</w:t>
      </w:r>
      <w:r w:rsidR="00F00ED2">
        <w:rPr>
          <w:rFonts w:ascii="Times New Roman" w:eastAsia="仿宋" w:hAnsi="Times New Roman"/>
          <w:bCs/>
          <w:sz w:val="32"/>
          <w:szCs w:val="32"/>
        </w:rPr>
        <w:t>买卖方向；</w:t>
      </w:r>
    </w:p>
    <w:p w:rsidR="0084089B" w:rsidRDefault="0099278A"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hint="eastAsia"/>
          <w:bCs/>
          <w:sz w:val="32"/>
          <w:szCs w:val="32"/>
        </w:rPr>
        <w:t>（四</w:t>
      </w:r>
      <w:r>
        <w:rPr>
          <w:rFonts w:ascii="Times New Roman" w:eastAsia="仿宋" w:hAnsi="Times New Roman"/>
          <w:bCs/>
          <w:sz w:val="32"/>
          <w:szCs w:val="32"/>
        </w:rPr>
        <w:t>）</w:t>
      </w:r>
      <w:r w:rsidR="00F00ED2">
        <w:rPr>
          <w:rFonts w:ascii="Times New Roman" w:eastAsia="仿宋" w:hAnsi="Times New Roman"/>
          <w:bCs/>
          <w:sz w:val="32"/>
          <w:szCs w:val="32"/>
        </w:rPr>
        <w:t>委托数量；</w:t>
      </w:r>
    </w:p>
    <w:p w:rsidR="0084089B" w:rsidRDefault="0099278A"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hint="eastAsia"/>
          <w:bCs/>
          <w:sz w:val="32"/>
          <w:szCs w:val="32"/>
        </w:rPr>
        <w:t>（五</w:t>
      </w:r>
      <w:r>
        <w:rPr>
          <w:rFonts w:ascii="Times New Roman" w:eastAsia="仿宋" w:hAnsi="Times New Roman"/>
          <w:bCs/>
          <w:sz w:val="32"/>
          <w:szCs w:val="32"/>
        </w:rPr>
        <w:t>）</w:t>
      </w:r>
      <w:r w:rsidR="00F00ED2">
        <w:rPr>
          <w:rFonts w:ascii="Times New Roman" w:eastAsia="仿宋" w:hAnsi="Times New Roman"/>
          <w:bCs/>
          <w:sz w:val="32"/>
          <w:szCs w:val="32"/>
        </w:rPr>
        <w:t>委托价格；</w:t>
      </w:r>
    </w:p>
    <w:p w:rsidR="0084089B" w:rsidRDefault="0099278A"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hint="eastAsia"/>
          <w:bCs/>
          <w:sz w:val="32"/>
          <w:szCs w:val="32"/>
        </w:rPr>
        <w:t>（六</w:t>
      </w:r>
      <w:r>
        <w:rPr>
          <w:rFonts w:ascii="Times New Roman" w:eastAsia="仿宋" w:hAnsi="Times New Roman"/>
          <w:bCs/>
          <w:sz w:val="32"/>
          <w:szCs w:val="32"/>
        </w:rPr>
        <w:t>）</w:t>
      </w:r>
      <w:r w:rsidR="00F00ED2">
        <w:rPr>
          <w:rFonts w:ascii="Times New Roman" w:eastAsia="仿宋" w:hAnsi="Times New Roman"/>
          <w:bCs/>
          <w:sz w:val="32"/>
          <w:szCs w:val="32"/>
        </w:rPr>
        <w:t>本所及会员要求的其他内容。</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3.2.4</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投资者可以采用限价委托和市价委托方式委托会员买卖证券，本所另有规定的除外。</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限价委托，是指投资者委托会员按其限定的价格买卖证券的指令。会员必须按限定的价格或低于限定的价格申报买入证券；按限定的价格或高于限定的价格申报卖出证券。</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市价委托，是指投资者委托会员按市场价格买卖证券的指</w:t>
      </w:r>
      <w:r>
        <w:rPr>
          <w:rFonts w:ascii="Times New Roman" w:eastAsia="仿宋" w:hAnsi="Times New Roman"/>
          <w:bCs/>
          <w:sz w:val="32"/>
          <w:szCs w:val="32"/>
        </w:rPr>
        <w:lastRenderedPageBreak/>
        <w:t>令。</w:t>
      </w:r>
    </w:p>
    <w:p w:rsidR="0084089B" w:rsidRDefault="00F00ED2"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bCs/>
          <w:sz w:val="32"/>
          <w:szCs w:val="32"/>
        </w:rPr>
        <w:t>3.2.5</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投资者可以撤销委托的未成交部分。</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3.2.6</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被撤销和失效的委托，会员应当在确认后及时向投资者返还相应的资金或证券。</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第三节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申</w:t>
      </w:r>
      <w:r w:rsidR="004F0259"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报</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3.3.1</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本所接受交易参与人竞价交易申报的时间为每个交易日</w:t>
      </w:r>
      <w:r>
        <w:rPr>
          <w:rFonts w:ascii="Times New Roman" w:eastAsia="仿宋" w:hAnsi="Times New Roman"/>
          <w:bCs/>
          <w:sz w:val="32"/>
          <w:szCs w:val="32"/>
        </w:rPr>
        <w:t>9:15</w:t>
      </w:r>
      <w:r>
        <w:rPr>
          <w:rFonts w:ascii="Times New Roman" w:eastAsia="仿宋" w:hAnsi="Times New Roman"/>
          <w:bCs/>
          <w:sz w:val="32"/>
          <w:szCs w:val="32"/>
        </w:rPr>
        <w:t>至</w:t>
      </w:r>
      <w:r>
        <w:rPr>
          <w:rFonts w:ascii="Times New Roman" w:eastAsia="仿宋" w:hAnsi="Times New Roman"/>
          <w:bCs/>
          <w:sz w:val="32"/>
          <w:szCs w:val="32"/>
        </w:rPr>
        <w:t>9:25</w:t>
      </w:r>
      <w:r>
        <w:rPr>
          <w:rFonts w:ascii="Times New Roman" w:eastAsia="仿宋" w:hAnsi="Times New Roman"/>
          <w:bCs/>
          <w:sz w:val="32"/>
          <w:szCs w:val="32"/>
        </w:rPr>
        <w:t>、</w:t>
      </w:r>
      <w:r>
        <w:rPr>
          <w:rFonts w:ascii="Times New Roman" w:eastAsia="仿宋" w:hAnsi="Times New Roman"/>
          <w:bCs/>
          <w:sz w:val="32"/>
          <w:szCs w:val="32"/>
        </w:rPr>
        <w:t>9:30</w:t>
      </w:r>
      <w:r>
        <w:rPr>
          <w:rFonts w:ascii="Times New Roman" w:eastAsia="仿宋" w:hAnsi="Times New Roman"/>
          <w:bCs/>
          <w:sz w:val="32"/>
          <w:szCs w:val="32"/>
        </w:rPr>
        <w:t>至</w:t>
      </w:r>
      <w:r>
        <w:rPr>
          <w:rFonts w:ascii="Times New Roman" w:eastAsia="仿宋" w:hAnsi="Times New Roman"/>
          <w:bCs/>
          <w:sz w:val="32"/>
          <w:szCs w:val="32"/>
        </w:rPr>
        <w:t>11:30</w:t>
      </w:r>
      <w:r>
        <w:rPr>
          <w:rFonts w:ascii="Times New Roman" w:eastAsia="仿宋" w:hAnsi="Times New Roman"/>
          <w:bCs/>
          <w:sz w:val="32"/>
          <w:szCs w:val="32"/>
        </w:rPr>
        <w:t>、</w:t>
      </w:r>
      <w:r>
        <w:rPr>
          <w:rFonts w:ascii="Times New Roman" w:eastAsia="仿宋" w:hAnsi="Times New Roman"/>
          <w:bCs/>
          <w:sz w:val="32"/>
          <w:szCs w:val="32"/>
        </w:rPr>
        <w:t>13:00</w:t>
      </w:r>
      <w:r>
        <w:rPr>
          <w:rFonts w:ascii="Times New Roman" w:eastAsia="仿宋" w:hAnsi="Times New Roman"/>
          <w:bCs/>
          <w:sz w:val="32"/>
          <w:szCs w:val="32"/>
        </w:rPr>
        <w:t>至</w:t>
      </w:r>
      <w:r>
        <w:rPr>
          <w:rFonts w:ascii="Times New Roman" w:eastAsia="仿宋" w:hAnsi="Times New Roman"/>
          <w:bCs/>
          <w:sz w:val="32"/>
          <w:szCs w:val="32"/>
        </w:rPr>
        <w:t>15:00</w:t>
      </w:r>
      <w:r>
        <w:rPr>
          <w:rFonts w:ascii="Times New Roman" w:eastAsia="仿宋" w:hAnsi="Times New Roman"/>
          <w:bCs/>
          <w:sz w:val="32"/>
          <w:szCs w:val="32"/>
        </w:rPr>
        <w:t>。</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每个交易日</w:t>
      </w:r>
      <w:r>
        <w:rPr>
          <w:rFonts w:ascii="Times New Roman" w:eastAsia="仿宋" w:hAnsi="Times New Roman"/>
          <w:bCs/>
          <w:sz w:val="32"/>
          <w:szCs w:val="32"/>
        </w:rPr>
        <w:t>9:20</w:t>
      </w:r>
      <w:r>
        <w:rPr>
          <w:rFonts w:ascii="Times New Roman" w:eastAsia="仿宋" w:hAnsi="Times New Roman"/>
          <w:bCs/>
          <w:sz w:val="32"/>
          <w:szCs w:val="32"/>
        </w:rPr>
        <w:t>至</w:t>
      </w:r>
      <w:r>
        <w:rPr>
          <w:rFonts w:ascii="Times New Roman" w:eastAsia="仿宋" w:hAnsi="Times New Roman"/>
          <w:bCs/>
          <w:sz w:val="32"/>
          <w:szCs w:val="32"/>
        </w:rPr>
        <w:t>9:25</w:t>
      </w:r>
      <w:r>
        <w:rPr>
          <w:rFonts w:ascii="Times New Roman" w:eastAsia="仿宋" w:hAnsi="Times New Roman"/>
          <w:bCs/>
          <w:sz w:val="32"/>
          <w:szCs w:val="32"/>
        </w:rPr>
        <w:t>的开盘集合竞价阶段、</w:t>
      </w:r>
      <w:r>
        <w:rPr>
          <w:rFonts w:ascii="Times New Roman" w:eastAsia="仿宋" w:hAnsi="Times New Roman"/>
          <w:bCs/>
          <w:sz w:val="32"/>
          <w:szCs w:val="32"/>
        </w:rPr>
        <w:t>14:57</w:t>
      </w:r>
      <w:r>
        <w:rPr>
          <w:rFonts w:ascii="Times New Roman" w:eastAsia="仿宋" w:hAnsi="Times New Roman"/>
          <w:bCs/>
          <w:sz w:val="32"/>
          <w:szCs w:val="32"/>
        </w:rPr>
        <w:t>至</w:t>
      </w:r>
      <w:r>
        <w:rPr>
          <w:rFonts w:ascii="Times New Roman" w:eastAsia="仿宋" w:hAnsi="Times New Roman"/>
          <w:bCs/>
          <w:sz w:val="32"/>
          <w:szCs w:val="32"/>
        </w:rPr>
        <w:t>15:00</w:t>
      </w:r>
      <w:r>
        <w:rPr>
          <w:rFonts w:ascii="Times New Roman" w:eastAsia="仿宋" w:hAnsi="Times New Roman"/>
          <w:bCs/>
          <w:sz w:val="32"/>
          <w:szCs w:val="32"/>
        </w:rPr>
        <w:t>的收盘集合竞价阶段，本所交易主机不接受撤销申报；在其他接受申报的时间内，未成交申报可以撤销。</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本所</w:t>
      </w:r>
      <w:r>
        <w:rPr>
          <w:rFonts w:ascii="Times New Roman" w:eastAsia="仿宋" w:hAnsi="Times New Roman"/>
          <w:sz w:val="32"/>
          <w:szCs w:val="32"/>
        </w:rPr>
        <w:t>可以调整接受申报的时间。</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3.3.2</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会员</w:t>
      </w:r>
      <w:r>
        <w:rPr>
          <w:rFonts w:ascii="Times New Roman" w:eastAsia="仿宋" w:hAnsi="Times New Roman"/>
          <w:sz w:val="32"/>
          <w:szCs w:val="32"/>
        </w:rPr>
        <w:t>应当按照接受投资者委托的时间先后顺序及时向本所申报。</w:t>
      </w:r>
    </w:p>
    <w:p w:rsidR="0084089B" w:rsidRDefault="00F00ED2"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sz w:val="32"/>
          <w:szCs w:val="32"/>
        </w:rPr>
        <w:t>买卖申报和撤销申报经本所交易主机确认后方为有效。</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3.3.3</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除另有规定外，本所接受交易参与人的限价申报和市价申报。</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3.3.4</w:t>
      </w:r>
      <w:r w:rsidR="0053393A">
        <w:rPr>
          <w:rFonts w:ascii="Times New Roman" w:eastAsia="仿宋" w:hAnsi="Times New Roman" w:hint="eastAsia"/>
          <w:sz w:val="32"/>
          <w:szCs w:val="32"/>
        </w:rPr>
        <w:t xml:space="preserve"> </w:t>
      </w:r>
      <w:r>
        <w:rPr>
          <w:rFonts w:ascii="Times New Roman" w:eastAsia="仿宋" w:hAnsi="Times New Roman"/>
          <w:sz w:val="32"/>
          <w:szCs w:val="32"/>
        </w:rPr>
        <w:t>本所</w:t>
      </w:r>
      <w:r>
        <w:rPr>
          <w:rFonts w:ascii="Times New Roman" w:eastAsia="仿宋" w:hAnsi="Times New Roman"/>
          <w:bCs/>
          <w:sz w:val="32"/>
          <w:szCs w:val="32"/>
        </w:rPr>
        <w:t>接受下列类型的市价</w:t>
      </w:r>
      <w:r>
        <w:rPr>
          <w:rFonts w:ascii="Times New Roman" w:eastAsia="仿宋" w:hAnsi="Times New Roman"/>
          <w:sz w:val="32"/>
          <w:szCs w:val="32"/>
        </w:rPr>
        <w:t>申报：</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w:t>
      </w:r>
      <w:r w:rsidR="00B5043A">
        <w:rPr>
          <w:rFonts w:ascii="Times New Roman" w:eastAsia="仿宋" w:hAnsi="Times New Roman"/>
          <w:sz w:val="32"/>
          <w:szCs w:val="32"/>
        </w:rPr>
        <w:t>）</w:t>
      </w:r>
      <w:r>
        <w:rPr>
          <w:rFonts w:ascii="Times New Roman" w:eastAsia="仿宋" w:hAnsi="Times New Roman"/>
          <w:sz w:val="32"/>
          <w:szCs w:val="32"/>
        </w:rPr>
        <w:t>对手方最优价格申报，即该申报以其进入交易主机时，对手方最优价格为其申报价格；对手方无申报的，申报自动撤销；</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B5043A">
        <w:rPr>
          <w:rFonts w:ascii="Times New Roman" w:eastAsia="仿宋" w:hAnsi="Times New Roman"/>
          <w:sz w:val="32"/>
          <w:szCs w:val="32"/>
        </w:rPr>
        <w:t>）</w:t>
      </w:r>
      <w:r>
        <w:rPr>
          <w:rFonts w:ascii="Times New Roman" w:eastAsia="仿宋" w:hAnsi="Times New Roman"/>
          <w:sz w:val="32"/>
          <w:szCs w:val="32"/>
        </w:rPr>
        <w:t>本方最优价格申报，即该申报以其进入交易主机时，本方最优价格为其申报价格；本方无申报的，申报自动撤销；</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（三）最优</w:t>
      </w:r>
      <w:r>
        <w:rPr>
          <w:rFonts w:ascii="Times New Roman" w:eastAsia="仿宋" w:hAnsi="Times New Roman"/>
          <w:sz w:val="32"/>
          <w:szCs w:val="32"/>
        </w:rPr>
        <w:t>5</w:t>
      </w:r>
      <w:r>
        <w:rPr>
          <w:rFonts w:ascii="Times New Roman" w:eastAsia="仿宋" w:hAnsi="Times New Roman"/>
          <w:sz w:val="32"/>
          <w:szCs w:val="32"/>
        </w:rPr>
        <w:t>档即时成交剩余撤销申报，即该申报在对手方最优</w:t>
      </w:r>
      <w:r>
        <w:rPr>
          <w:rFonts w:ascii="Times New Roman" w:eastAsia="仿宋" w:hAnsi="Times New Roman"/>
          <w:sz w:val="32"/>
          <w:szCs w:val="32"/>
        </w:rPr>
        <w:t>5</w:t>
      </w:r>
      <w:r>
        <w:rPr>
          <w:rFonts w:ascii="Times New Roman" w:eastAsia="仿宋" w:hAnsi="Times New Roman"/>
          <w:sz w:val="32"/>
          <w:szCs w:val="32"/>
        </w:rPr>
        <w:t>个价位内以对手</w:t>
      </w:r>
      <w:proofErr w:type="gramStart"/>
      <w:r>
        <w:rPr>
          <w:rFonts w:ascii="Times New Roman" w:eastAsia="仿宋" w:hAnsi="Times New Roman"/>
          <w:sz w:val="32"/>
          <w:szCs w:val="32"/>
        </w:rPr>
        <w:t>方价格</w:t>
      </w:r>
      <w:proofErr w:type="gramEnd"/>
      <w:r>
        <w:rPr>
          <w:rFonts w:ascii="Times New Roman" w:eastAsia="仿宋" w:hAnsi="Times New Roman"/>
          <w:sz w:val="32"/>
          <w:szCs w:val="32"/>
        </w:rPr>
        <w:t>为成交价依次成交，剩余未成交部分自动撤销；</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（四）最优</w:t>
      </w:r>
      <w:r>
        <w:rPr>
          <w:rFonts w:ascii="Times New Roman" w:eastAsia="仿宋" w:hAnsi="Times New Roman"/>
          <w:sz w:val="32"/>
          <w:szCs w:val="32"/>
        </w:rPr>
        <w:t>5</w:t>
      </w:r>
      <w:r>
        <w:rPr>
          <w:rFonts w:ascii="Times New Roman" w:eastAsia="仿宋" w:hAnsi="Times New Roman"/>
          <w:sz w:val="32"/>
          <w:szCs w:val="32"/>
        </w:rPr>
        <w:t>档即时成交剩余转限价申报，即该申报在对手方最优</w:t>
      </w:r>
      <w:r>
        <w:rPr>
          <w:rFonts w:ascii="Times New Roman" w:eastAsia="仿宋" w:hAnsi="Times New Roman"/>
          <w:sz w:val="32"/>
          <w:szCs w:val="32"/>
        </w:rPr>
        <w:t>5</w:t>
      </w:r>
      <w:r>
        <w:rPr>
          <w:rFonts w:ascii="Times New Roman" w:eastAsia="仿宋" w:hAnsi="Times New Roman"/>
          <w:sz w:val="32"/>
          <w:szCs w:val="32"/>
        </w:rPr>
        <w:t>个价位内以对手</w:t>
      </w:r>
      <w:proofErr w:type="gramStart"/>
      <w:r>
        <w:rPr>
          <w:rFonts w:ascii="Times New Roman" w:eastAsia="仿宋" w:hAnsi="Times New Roman"/>
          <w:sz w:val="32"/>
          <w:szCs w:val="32"/>
        </w:rPr>
        <w:t>方价格</w:t>
      </w:r>
      <w:proofErr w:type="gramEnd"/>
      <w:r>
        <w:rPr>
          <w:rFonts w:ascii="Times New Roman" w:eastAsia="仿宋" w:hAnsi="Times New Roman"/>
          <w:sz w:val="32"/>
          <w:szCs w:val="32"/>
        </w:rPr>
        <w:t>为成交价依次成交，剩余未成交部分按本方申报最新成交价转为限价申报；如该申报无成交的，按本方最优价格转为限价申报；如无本方申报的，该申报撤销；</w:t>
      </w:r>
    </w:p>
    <w:p w:rsidR="0084089B" w:rsidRDefault="005471F0" w:rsidP="00CA13EB">
      <w:pPr>
        <w:pStyle w:val="af2"/>
        <w:autoSpaceDE w:val="0"/>
        <w:spacing w:line="580" w:lineRule="exact"/>
        <w:ind w:firstLine="640"/>
        <w:rPr>
          <w:rFonts w:ascii="Times New Roman" w:eastAsia="仿宋" w:hAnsi="Times New Roman"/>
          <w:sz w:val="32"/>
          <w:szCs w:val="32"/>
        </w:rPr>
      </w:pPr>
      <w:r w:rsidRPr="005D22CE">
        <w:rPr>
          <w:rFonts w:ascii="Times New Roman" w:eastAsia="仿宋" w:hAnsi="Times New Roman" w:hint="eastAsia"/>
          <w:sz w:val="32"/>
          <w:szCs w:val="32"/>
        </w:rPr>
        <w:t>（五</w:t>
      </w:r>
      <w:r w:rsidRPr="005D22CE">
        <w:rPr>
          <w:rFonts w:ascii="Times New Roman" w:eastAsia="仿宋" w:hAnsi="Times New Roman"/>
          <w:sz w:val="32"/>
          <w:szCs w:val="32"/>
        </w:rPr>
        <w:t>）</w:t>
      </w:r>
      <w:r w:rsidR="00F00ED2" w:rsidRPr="005D22CE">
        <w:rPr>
          <w:rFonts w:ascii="Times New Roman" w:eastAsia="仿宋" w:hAnsi="Times New Roman"/>
          <w:sz w:val="32"/>
          <w:szCs w:val="32"/>
        </w:rPr>
        <w:t>本所规定的其他类型市价申报。</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3.3.5</w:t>
      </w:r>
      <w:r w:rsidR="0053393A">
        <w:rPr>
          <w:rFonts w:ascii="Times New Roman" w:eastAsia="仿宋" w:hAnsi="Times New Roman" w:hint="eastAsia"/>
          <w:sz w:val="32"/>
          <w:szCs w:val="32"/>
        </w:rPr>
        <w:t xml:space="preserve"> </w:t>
      </w:r>
      <w:r>
        <w:rPr>
          <w:rFonts w:ascii="Times New Roman" w:eastAsia="仿宋" w:hAnsi="Times New Roman"/>
          <w:sz w:val="32"/>
          <w:szCs w:val="32"/>
        </w:rPr>
        <w:t>市价</w:t>
      </w:r>
      <w:proofErr w:type="gramStart"/>
      <w:r>
        <w:rPr>
          <w:rFonts w:ascii="Times New Roman" w:eastAsia="仿宋" w:hAnsi="Times New Roman"/>
          <w:sz w:val="32"/>
          <w:szCs w:val="32"/>
        </w:rPr>
        <w:t>申报仅</w:t>
      </w:r>
      <w:proofErr w:type="gramEnd"/>
      <w:r>
        <w:rPr>
          <w:rFonts w:ascii="Times New Roman" w:eastAsia="仿宋" w:hAnsi="Times New Roman"/>
          <w:sz w:val="32"/>
          <w:szCs w:val="32"/>
        </w:rPr>
        <w:t>适用于有价格涨跌幅限制证券连续竞价期间的交易。开盘集合竞价期间、收盘集合竞价期间和盘中临时停牌期间，交易主机不接受市价申报。</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3.3.6</w:t>
      </w:r>
      <w:r w:rsidR="0053393A">
        <w:rPr>
          <w:rFonts w:ascii="Times New Roman" w:eastAsia="仿宋" w:hAnsi="Times New Roman" w:hint="eastAsia"/>
          <w:sz w:val="32"/>
          <w:szCs w:val="32"/>
        </w:rPr>
        <w:t xml:space="preserve"> </w:t>
      </w:r>
      <w:r>
        <w:rPr>
          <w:rFonts w:ascii="Times New Roman" w:eastAsia="仿宋" w:hAnsi="Times New Roman"/>
          <w:sz w:val="32"/>
          <w:szCs w:val="32"/>
        </w:rPr>
        <w:t>市价申报采取价格保护措施，买入申报的成交价格和转限价申报的申报价格不高于买入保护限价，卖出申报的成交价格和转限价申报的申报价格不低于卖出保护限价。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买入保护限价是指投资者能够接受的最高买价，卖出保护限价是指投资者能够接受的最低卖价。</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3.3.7</w:t>
      </w:r>
      <w:r w:rsidR="0053393A">
        <w:rPr>
          <w:rFonts w:ascii="Times New Roman" w:eastAsia="仿宋" w:hAnsi="Times New Roman" w:hint="eastAsia"/>
          <w:sz w:val="32"/>
          <w:szCs w:val="32"/>
        </w:rPr>
        <w:t xml:space="preserve"> </w:t>
      </w:r>
      <w:r>
        <w:rPr>
          <w:rFonts w:ascii="Times New Roman" w:eastAsia="仿宋" w:hAnsi="Times New Roman"/>
          <w:sz w:val="32"/>
          <w:szCs w:val="32"/>
        </w:rPr>
        <w:t>限价申报指令应包括证券账户号码、证券代码、交易单元代码、证券营业部识别码、买卖方向、申报数量、申报价格等内容。</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市价申报指令应包括申报类型、证券账户号码、证券代码、交易单元代码、证券营业部识别码、买卖方向、申报数量、保护</w:t>
      </w:r>
      <w:r>
        <w:rPr>
          <w:rFonts w:ascii="Times New Roman" w:eastAsia="仿宋" w:hAnsi="Times New Roman"/>
          <w:sz w:val="32"/>
          <w:szCs w:val="32"/>
        </w:rPr>
        <w:lastRenderedPageBreak/>
        <w:t>限价等内容。</w:t>
      </w:r>
    </w:p>
    <w:p w:rsidR="0084089B" w:rsidRDefault="00F00ED2" w:rsidP="00CA13EB">
      <w:pPr>
        <w:autoSpaceDE w:val="0"/>
        <w:spacing w:line="580" w:lineRule="exact"/>
        <w:ind w:firstLineChars="200" w:firstLine="640"/>
        <w:rPr>
          <w:rFonts w:ascii="Times New Roman" w:hAnsi="Times New Roman"/>
        </w:rPr>
      </w:pPr>
      <w:r>
        <w:rPr>
          <w:rFonts w:ascii="Times New Roman" w:eastAsia="仿宋" w:hAnsi="Times New Roman"/>
          <w:sz w:val="32"/>
          <w:szCs w:val="32"/>
        </w:rPr>
        <w:t>申报指令应当按本所规定的格式传送。根据市场需要，本所可以调整申报的内容及方式。</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3.3.8</w:t>
      </w:r>
      <w:r w:rsidR="0053393A">
        <w:rPr>
          <w:rFonts w:ascii="Times New Roman" w:eastAsia="仿宋" w:hAnsi="Times New Roman" w:hint="eastAsia"/>
          <w:sz w:val="32"/>
          <w:szCs w:val="32"/>
        </w:rPr>
        <w:t xml:space="preserve"> </w:t>
      </w:r>
      <w:r>
        <w:rPr>
          <w:rFonts w:ascii="Times New Roman" w:eastAsia="仿宋" w:hAnsi="Times New Roman"/>
          <w:sz w:val="32"/>
          <w:szCs w:val="32"/>
        </w:rPr>
        <w:t>通过竞价交易买卖股票的，单笔申报数量应当不低于</w:t>
      </w:r>
      <w:r>
        <w:rPr>
          <w:rFonts w:ascii="Times New Roman" w:eastAsia="仿宋" w:hAnsi="Times New Roman"/>
          <w:sz w:val="32"/>
          <w:szCs w:val="32"/>
        </w:rPr>
        <w:t>100</w:t>
      </w:r>
      <w:r>
        <w:rPr>
          <w:rFonts w:ascii="Times New Roman" w:eastAsia="仿宋" w:hAnsi="Times New Roman"/>
          <w:sz w:val="32"/>
          <w:szCs w:val="32"/>
        </w:rPr>
        <w:t>股。</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卖出股票时，余额不足</w:t>
      </w:r>
      <w:r>
        <w:rPr>
          <w:rFonts w:ascii="Times New Roman" w:eastAsia="仿宋" w:hAnsi="Times New Roman"/>
          <w:sz w:val="32"/>
          <w:szCs w:val="32"/>
        </w:rPr>
        <w:t>100</w:t>
      </w:r>
      <w:r>
        <w:rPr>
          <w:rFonts w:ascii="Times New Roman" w:eastAsia="仿宋" w:hAnsi="Times New Roman"/>
          <w:sz w:val="32"/>
          <w:szCs w:val="32"/>
        </w:rPr>
        <w:t>股的部分应当一次性申报卖出。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3.3.9</w:t>
      </w:r>
      <w:r w:rsidR="0053393A">
        <w:rPr>
          <w:rFonts w:ascii="Times New Roman" w:eastAsia="仿宋" w:hAnsi="Times New Roman" w:hint="eastAsia"/>
          <w:sz w:val="32"/>
          <w:szCs w:val="32"/>
        </w:rPr>
        <w:t xml:space="preserve"> </w:t>
      </w:r>
      <w:r>
        <w:rPr>
          <w:rFonts w:ascii="Times New Roman" w:eastAsia="仿宋" w:hAnsi="Times New Roman"/>
          <w:sz w:val="32"/>
          <w:szCs w:val="32"/>
        </w:rPr>
        <w:t>股票竞价交易单笔申报最大数量应当不超过</w:t>
      </w:r>
      <w:r>
        <w:rPr>
          <w:rFonts w:ascii="Times New Roman" w:eastAsia="仿宋" w:hAnsi="Times New Roman"/>
          <w:sz w:val="32"/>
          <w:szCs w:val="32"/>
        </w:rPr>
        <w:t>100</w:t>
      </w:r>
      <w:r>
        <w:rPr>
          <w:rFonts w:ascii="Times New Roman" w:eastAsia="仿宋" w:hAnsi="Times New Roman"/>
          <w:sz w:val="32"/>
          <w:szCs w:val="32"/>
        </w:rPr>
        <w:t>万股。</w:t>
      </w:r>
    </w:p>
    <w:p w:rsidR="0084089B" w:rsidRDefault="00F00ED2"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sz w:val="32"/>
          <w:szCs w:val="32"/>
        </w:rPr>
        <w:t>3.3.10</w:t>
      </w:r>
      <w:r w:rsidR="0053393A">
        <w:rPr>
          <w:rFonts w:ascii="Times New Roman" w:eastAsia="仿宋" w:hAnsi="Times New Roman" w:hint="eastAsia"/>
          <w:sz w:val="32"/>
          <w:szCs w:val="32"/>
        </w:rPr>
        <w:t xml:space="preserve"> </w:t>
      </w:r>
      <w:r>
        <w:rPr>
          <w:rFonts w:ascii="Times New Roman" w:eastAsia="仿宋" w:hAnsi="Times New Roman"/>
          <w:sz w:val="32"/>
          <w:szCs w:val="32"/>
        </w:rPr>
        <w:t>股票交易的计价单位为</w:t>
      </w:r>
      <w:r w:rsidRPr="000E2E62">
        <w:rPr>
          <w:rFonts w:ascii="仿宋" w:eastAsia="仿宋" w:hAnsi="仿宋"/>
          <w:sz w:val="32"/>
          <w:szCs w:val="32"/>
        </w:rPr>
        <w:t>“每股价格”</w:t>
      </w:r>
      <w:r>
        <w:rPr>
          <w:rFonts w:ascii="Times New Roman" w:eastAsia="仿宋" w:hAnsi="Times New Roman"/>
          <w:sz w:val="32"/>
          <w:szCs w:val="32"/>
        </w:rPr>
        <w:t>。</w:t>
      </w:r>
    </w:p>
    <w:p w:rsidR="0084089B" w:rsidRDefault="00F00ED2"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sz w:val="32"/>
          <w:szCs w:val="32"/>
        </w:rPr>
        <w:t>股票交易的申报价格最小变动单位为</w:t>
      </w:r>
      <w:r>
        <w:rPr>
          <w:rFonts w:ascii="Times New Roman" w:eastAsia="仿宋" w:hAnsi="Times New Roman"/>
          <w:sz w:val="32"/>
          <w:szCs w:val="32"/>
        </w:rPr>
        <w:t>0.01</w:t>
      </w:r>
      <w:r>
        <w:rPr>
          <w:rFonts w:ascii="Times New Roman" w:eastAsia="仿宋" w:hAnsi="Times New Roman"/>
          <w:sz w:val="32"/>
          <w:szCs w:val="32"/>
        </w:rPr>
        <w:t>元人民币。</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3.3.11</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本所对股票交易实行价格涨跌幅限制，涨跌幅限制比例为</w:t>
      </w:r>
      <w:r>
        <w:rPr>
          <w:rFonts w:ascii="Times New Roman" w:eastAsia="仿宋" w:hAnsi="Times New Roman"/>
          <w:sz w:val="32"/>
          <w:szCs w:val="32"/>
        </w:rPr>
        <w:t>30%</w:t>
      </w:r>
      <w:r>
        <w:rPr>
          <w:rFonts w:ascii="Times New Roman" w:eastAsia="仿宋" w:hAnsi="Times New Roman"/>
          <w:sz w:val="32"/>
          <w:szCs w:val="32"/>
        </w:rPr>
        <w:t>。价格涨跌幅限制以内的申报为有效申报，超过价格涨跌幅限制的申报为无效申报。</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涨跌幅限制价格的计算公式为：涨跌幅限制价格</w:t>
      </w:r>
      <w:r>
        <w:rPr>
          <w:rFonts w:ascii="Times New Roman" w:eastAsia="仿宋" w:hAnsi="Times New Roman"/>
          <w:sz w:val="32"/>
          <w:szCs w:val="32"/>
        </w:rPr>
        <w:t>=</w:t>
      </w:r>
      <w:r>
        <w:rPr>
          <w:rFonts w:ascii="Times New Roman" w:eastAsia="仿宋" w:hAnsi="Times New Roman"/>
          <w:sz w:val="32"/>
          <w:szCs w:val="32"/>
        </w:rPr>
        <w:t>前收盘价</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涨跌幅限制比例）。</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经中国证监会批准，本所可以调整股票的涨跌幅限制比例。</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3.3.12</w:t>
      </w:r>
      <w:r w:rsidR="0053393A">
        <w:rPr>
          <w:rFonts w:ascii="Times New Roman" w:eastAsia="仿宋" w:hAnsi="Times New Roman" w:hint="eastAsia"/>
          <w:sz w:val="32"/>
          <w:szCs w:val="32"/>
        </w:rPr>
        <w:t xml:space="preserve"> </w:t>
      </w:r>
      <w:r>
        <w:rPr>
          <w:rFonts w:ascii="Times New Roman" w:eastAsia="仿宋" w:hAnsi="Times New Roman"/>
          <w:sz w:val="32"/>
          <w:szCs w:val="32"/>
        </w:rPr>
        <w:t>具有下列情形之一的，股票交易</w:t>
      </w:r>
      <w:proofErr w:type="gramStart"/>
      <w:r>
        <w:rPr>
          <w:rFonts w:ascii="Times New Roman" w:eastAsia="仿宋" w:hAnsi="Times New Roman"/>
          <w:sz w:val="32"/>
          <w:szCs w:val="32"/>
        </w:rPr>
        <w:t>无价格</w:t>
      </w:r>
      <w:proofErr w:type="gramEnd"/>
      <w:r>
        <w:rPr>
          <w:rFonts w:ascii="Times New Roman" w:eastAsia="仿宋" w:hAnsi="Times New Roman"/>
          <w:sz w:val="32"/>
          <w:szCs w:val="32"/>
        </w:rPr>
        <w:t>涨跌幅限制：</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（一</w:t>
      </w:r>
      <w:r w:rsidR="008B0B89">
        <w:rPr>
          <w:rFonts w:ascii="Times New Roman" w:eastAsia="仿宋" w:hAnsi="Times New Roman" w:hint="eastAsia"/>
          <w:sz w:val="32"/>
          <w:szCs w:val="32"/>
        </w:rPr>
        <w:t>）</w:t>
      </w:r>
      <w:r>
        <w:rPr>
          <w:rFonts w:ascii="Times New Roman" w:eastAsia="仿宋" w:hAnsi="Times New Roman"/>
          <w:sz w:val="32"/>
          <w:szCs w:val="32"/>
        </w:rPr>
        <w:t>向不特定合格投资者公开发行的股票上市交易首日；</w:t>
      </w:r>
    </w:p>
    <w:p w:rsidR="0084089B" w:rsidRPr="00161175" w:rsidRDefault="008B0B89"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w:t>
      </w:r>
      <w:r w:rsidR="00F00ED2" w:rsidRPr="00161175">
        <w:rPr>
          <w:rFonts w:ascii="Times New Roman" w:eastAsia="仿宋" w:hAnsi="Times New Roman" w:hint="eastAsia"/>
          <w:sz w:val="32"/>
          <w:szCs w:val="32"/>
        </w:rPr>
        <w:t>退市整理期首日；</w:t>
      </w:r>
      <w:r w:rsidR="00F00ED2" w:rsidRPr="00161175">
        <w:rPr>
          <w:rFonts w:ascii="Times New Roman" w:eastAsia="仿宋" w:hAnsi="Times New Roman"/>
          <w:sz w:val="32"/>
          <w:szCs w:val="32"/>
        </w:rPr>
        <w:t xml:space="preserve"> </w:t>
      </w:r>
    </w:p>
    <w:p w:rsidR="0084089B" w:rsidRPr="00161175" w:rsidRDefault="008B0B89"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w:t>
      </w:r>
      <w:r w:rsidR="00F00ED2" w:rsidRPr="00161175">
        <w:rPr>
          <w:rFonts w:ascii="Times New Roman" w:eastAsia="仿宋" w:hAnsi="Times New Roman" w:hint="eastAsia"/>
          <w:sz w:val="32"/>
          <w:szCs w:val="32"/>
        </w:rPr>
        <w:t>中国证监会或本所规定的其他情形。</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前款第一项情形不包括上市公司增发的股票。</w:t>
      </w:r>
    </w:p>
    <w:p w:rsidR="0084089B" w:rsidRDefault="00F00ED2"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sz w:val="32"/>
          <w:szCs w:val="32"/>
        </w:rPr>
        <w:t>3.3.13</w:t>
      </w:r>
      <w:r w:rsidR="0053393A">
        <w:rPr>
          <w:rFonts w:ascii="Times New Roman" w:eastAsia="仿宋" w:hAnsi="Times New Roman" w:hint="eastAsia"/>
          <w:sz w:val="32"/>
          <w:szCs w:val="32"/>
        </w:rPr>
        <w:t xml:space="preserve"> </w:t>
      </w:r>
      <w:r>
        <w:rPr>
          <w:rFonts w:ascii="Times New Roman" w:eastAsia="仿宋" w:hAnsi="Times New Roman"/>
          <w:sz w:val="32"/>
          <w:szCs w:val="32"/>
        </w:rPr>
        <w:t>有价格涨跌幅限制和</w:t>
      </w:r>
      <w:proofErr w:type="gramStart"/>
      <w:r>
        <w:rPr>
          <w:rFonts w:ascii="Times New Roman" w:eastAsia="仿宋" w:hAnsi="Times New Roman"/>
          <w:sz w:val="32"/>
          <w:szCs w:val="32"/>
        </w:rPr>
        <w:t>无价格</w:t>
      </w:r>
      <w:proofErr w:type="gramEnd"/>
      <w:r>
        <w:rPr>
          <w:rFonts w:ascii="Times New Roman" w:eastAsia="仿宋" w:hAnsi="Times New Roman"/>
          <w:sz w:val="32"/>
          <w:szCs w:val="32"/>
        </w:rPr>
        <w:t>涨跌幅限制的股票，在连续竞价阶段的限价申报应当符合下列要求</w:t>
      </w:r>
      <w:r w:rsidR="00F616CF">
        <w:rPr>
          <w:rFonts w:ascii="Times New Roman" w:eastAsia="仿宋" w:hAnsi="Times New Roman" w:hint="eastAsia"/>
          <w:sz w:val="32"/>
          <w:szCs w:val="32"/>
        </w:rPr>
        <w:t>，</w:t>
      </w:r>
      <w:r w:rsidR="00F616CF">
        <w:rPr>
          <w:rFonts w:ascii="Times New Roman" w:eastAsia="仿宋" w:hAnsi="Times New Roman"/>
          <w:sz w:val="32"/>
          <w:szCs w:val="32"/>
        </w:rPr>
        <w:t>否则为无效申报</w:t>
      </w:r>
      <w:r>
        <w:rPr>
          <w:rFonts w:ascii="Times New Roman" w:eastAsia="仿宋" w:hAnsi="Times New Roman"/>
          <w:sz w:val="32"/>
          <w:szCs w:val="32"/>
        </w:rPr>
        <w:t>：</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（一</w:t>
      </w:r>
      <w:r w:rsidR="00B5043A">
        <w:rPr>
          <w:rFonts w:ascii="Times New Roman" w:eastAsia="仿宋" w:hAnsi="Times New Roman"/>
          <w:sz w:val="32"/>
          <w:szCs w:val="32"/>
        </w:rPr>
        <w:t>）</w:t>
      </w:r>
      <w:r>
        <w:rPr>
          <w:rFonts w:ascii="Times New Roman" w:eastAsia="仿宋" w:hAnsi="Times New Roman"/>
          <w:sz w:val="32"/>
          <w:szCs w:val="32"/>
        </w:rPr>
        <w:t>买入申报价格不高于买入基准价格的</w:t>
      </w:r>
      <w:r>
        <w:rPr>
          <w:rFonts w:ascii="Times New Roman" w:eastAsia="仿宋" w:hAnsi="Times New Roman"/>
          <w:sz w:val="32"/>
          <w:szCs w:val="32"/>
        </w:rPr>
        <w:t>105%</w:t>
      </w:r>
      <w:r>
        <w:rPr>
          <w:rFonts w:ascii="Times New Roman" w:eastAsia="仿宋" w:hAnsi="Times New Roman"/>
          <w:sz w:val="32"/>
          <w:szCs w:val="32"/>
        </w:rPr>
        <w:t>或买入基准价格以上</w:t>
      </w:r>
      <w:r>
        <w:rPr>
          <w:rFonts w:ascii="Times New Roman" w:eastAsia="仿宋" w:hAnsi="Times New Roman"/>
          <w:sz w:val="32"/>
          <w:szCs w:val="32"/>
        </w:rPr>
        <w:t>10</w:t>
      </w:r>
      <w:r>
        <w:rPr>
          <w:rFonts w:ascii="Times New Roman" w:eastAsia="仿宋" w:hAnsi="Times New Roman"/>
          <w:sz w:val="32"/>
          <w:szCs w:val="32"/>
        </w:rPr>
        <w:t>个最小价格变动单位（</w:t>
      </w:r>
      <w:proofErr w:type="gramStart"/>
      <w:r>
        <w:rPr>
          <w:rFonts w:ascii="Times New Roman" w:eastAsia="仿宋" w:hAnsi="Times New Roman"/>
          <w:sz w:val="32"/>
          <w:szCs w:val="32"/>
        </w:rPr>
        <w:t>以孰高</w:t>
      </w:r>
      <w:proofErr w:type="gramEnd"/>
      <w:r>
        <w:rPr>
          <w:rFonts w:ascii="Times New Roman" w:eastAsia="仿宋" w:hAnsi="Times New Roman"/>
          <w:sz w:val="32"/>
          <w:szCs w:val="32"/>
        </w:rPr>
        <w:t>为准）；</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B5043A">
        <w:rPr>
          <w:rFonts w:ascii="Times New Roman" w:eastAsia="仿宋" w:hAnsi="Times New Roman"/>
          <w:sz w:val="32"/>
          <w:szCs w:val="32"/>
        </w:rPr>
        <w:t>）</w:t>
      </w:r>
      <w:r>
        <w:rPr>
          <w:rFonts w:ascii="Times New Roman" w:eastAsia="仿宋" w:hAnsi="Times New Roman"/>
          <w:sz w:val="32"/>
          <w:szCs w:val="32"/>
        </w:rPr>
        <w:t>卖出申报价格不低于卖出基准价格的</w:t>
      </w:r>
      <w:r>
        <w:rPr>
          <w:rFonts w:ascii="Times New Roman" w:eastAsia="仿宋" w:hAnsi="Times New Roman"/>
          <w:sz w:val="32"/>
          <w:szCs w:val="32"/>
        </w:rPr>
        <w:t>95%</w:t>
      </w:r>
      <w:r>
        <w:rPr>
          <w:rFonts w:ascii="Times New Roman" w:eastAsia="仿宋" w:hAnsi="Times New Roman"/>
          <w:sz w:val="32"/>
          <w:szCs w:val="32"/>
        </w:rPr>
        <w:t>或卖出基准价格以下</w:t>
      </w:r>
      <w:r>
        <w:rPr>
          <w:rFonts w:ascii="Times New Roman" w:eastAsia="仿宋" w:hAnsi="Times New Roman"/>
          <w:sz w:val="32"/>
          <w:szCs w:val="32"/>
        </w:rPr>
        <w:t>10</w:t>
      </w:r>
      <w:r>
        <w:rPr>
          <w:rFonts w:ascii="Times New Roman" w:eastAsia="仿宋" w:hAnsi="Times New Roman"/>
          <w:sz w:val="32"/>
          <w:szCs w:val="32"/>
        </w:rPr>
        <w:t>个最小价格变动单位（</w:t>
      </w:r>
      <w:proofErr w:type="gramStart"/>
      <w:r>
        <w:rPr>
          <w:rFonts w:ascii="Times New Roman" w:eastAsia="仿宋" w:hAnsi="Times New Roman"/>
          <w:sz w:val="32"/>
          <w:szCs w:val="32"/>
        </w:rPr>
        <w:t>以孰低</w:t>
      </w:r>
      <w:proofErr w:type="gramEnd"/>
      <w:r>
        <w:rPr>
          <w:rFonts w:ascii="Times New Roman" w:eastAsia="仿宋" w:hAnsi="Times New Roman"/>
          <w:sz w:val="32"/>
          <w:szCs w:val="32"/>
        </w:rPr>
        <w:t>为准）。</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前款所称买入（卖出）基准价格，为即时揭示的最低卖出（最高买入）申报价格；无即时揭示的最低卖出（最高买入）申报价格的，为即时揭示的最高买入（最低卖出）申报价格；无即时揭示的最高买入（最低卖出）申报价格的，为最近成交价；当日无成交的，为前收盘价。</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开市期间临时停牌阶段的限价申报，不适用本条前述规定。</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本所可以根据市场情况调整股票的申报有效价格范围。</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3.3.14</w:t>
      </w:r>
      <w:r w:rsidR="0053393A">
        <w:rPr>
          <w:rFonts w:ascii="Times New Roman" w:eastAsia="仿宋" w:hAnsi="Times New Roman" w:hint="eastAsia"/>
          <w:sz w:val="32"/>
          <w:szCs w:val="32"/>
        </w:rPr>
        <w:t xml:space="preserve"> </w:t>
      </w:r>
      <w:r>
        <w:rPr>
          <w:rFonts w:ascii="Times New Roman" w:eastAsia="仿宋" w:hAnsi="Times New Roman"/>
          <w:sz w:val="32"/>
          <w:szCs w:val="32"/>
        </w:rPr>
        <w:t>申报当日有效。每笔参与竞价交易的申报不能一次全部成交时，未成交的部分继续参加当日竞价，本规则另有规定的除外。</w:t>
      </w:r>
    </w:p>
    <w:p w:rsidR="0084089B" w:rsidRPr="0053393A"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3.3.15</w:t>
      </w:r>
      <w:r w:rsidR="0053393A">
        <w:rPr>
          <w:rFonts w:ascii="Times New Roman" w:eastAsia="仿宋" w:hAnsi="Times New Roman" w:hint="eastAsia"/>
          <w:sz w:val="32"/>
          <w:szCs w:val="32"/>
        </w:rPr>
        <w:t xml:space="preserve"> </w:t>
      </w:r>
      <w:r>
        <w:rPr>
          <w:rFonts w:ascii="Times New Roman" w:eastAsia="仿宋" w:hAnsi="Times New Roman"/>
          <w:sz w:val="32"/>
          <w:szCs w:val="32"/>
        </w:rPr>
        <w:t>根据市场需要，本所可以调整证券交易的单笔申报数量、单笔申报最大数量和申报价格的最小变动单位。</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第四</w:t>
      </w:r>
      <w:r w:rsidRPr="00D4293A">
        <w:rPr>
          <w:rFonts w:ascii="Times New Roman" w:eastAsia="楷体" w:hAnsi="Times New Roman" w:cs="Times New Roman"/>
          <w:b w:val="0"/>
        </w:rPr>
        <w:t>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竞</w:t>
      </w:r>
      <w:r w:rsidR="005D22CE"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3.4.1</w:t>
      </w:r>
      <w:r w:rsidR="0053393A">
        <w:rPr>
          <w:rFonts w:ascii="Times New Roman" w:eastAsia="仿宋" w:hAnsi="Times New Roman" w:hint="eastAsia"/>
          <w:sz w:val="32"/>
          <w:szCs w:val="32"/>
        </w:rPr>
        <w:t xml:space="preserve"> </w:t>
      </w:r>
      <w:r>
        <w:rPr>
          <w:rFonts w:ascii="Times New Roman" w:eastAsia="仿宋" w:hAnsi="Times New Roman"/>
          <w:sz w:val="32"/>
          <w:szCs w:val="32"/>
        </w:rPr>
        <w:t>证券竞价交易采用集合竞价和连续竞价两种方式</w:t>
      </w:r>
      <w:r>
        <w:rPr>
          <w:rFonts w:ascii="Times New Roman" w:eastAsia="仿宋" w:hAnsi="Times New Roman"/>
          <w:bCs/>
          <w:sz w:val="32"/>
          <w:szCs w:val="32"/>
        </w:rPr>
        <w:t>。</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集合竞价是指</w:t>
      </w:r>
      <w:r>
        <w:rPr>
          <w:rFonts w:ascii="Times New Roman" w:eastAsia="仿宋" w:hAnsi="Times New Roman"/>
          <w:sz w:val="32"/>
          <w:szCs w:val="32"/>
        </w:rPr>
        <w:t>对一段时间内接受的买卖申报一次性集中撮合的竞价方式。</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bCs/>
          <w:sz w:val="32"/>
          <w:szCs w:val="32"/>
        </w:rPr>
        <w:t>连续竞价是指对买卖申报逐笔连续撮合的竞价方式。</w:t>
      </w:r>
    </w:p>
    <w:p w:rsidR="00621EFF" w:rsidRPr="0053393A"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3.4.2</w:t>
      </w:r>
      <w:r w:rsidR="0053393A">
        <w:rPr>
          <w:rFonts w:ascii="Times New Roman" w:eastAsia="仿宋" w:hAnsi="Times New Roman" w:hint="eastAsia"/>
          <w:sz w:val="32"/>
          <w:szCs w:val="32"/>
        </w:rPr>
        <w:t xml:space="preserve"> </w:t>
      </w:r>
      <w:r>
        <w:rPr>
          <w:rFonts w:ascii="Times New Roman" w:eastAsia="仿宋" w:hAnsi="Times New Roman"/>
          <w:sz w:val="32"/>
          <w:szCs w:val="32"/>
        </w:rPr>
        <w:t>当前竞价交易阶段未成交的买卖申报，自动进入当日</w:t>
      </w:r>
      <w:r>
        <w:rPr>
          <w:rFonts w:ascii="Times New Roman" w:eastAsia="仿宋" w:hAnsi="Times New Roman"/>
          <w:sz w:val="32"/>
          <w:szCs w:val="32"/>
        </w:rPr>
        <w:lastRenderedPageBreak/>
        <w:t>后续竞价交易阶段。</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第五节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成</w:t>
      </w:r>
      <w:r w:rsidR="004F0259"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交</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3.5.1</w:t>
      </w:r>
      <w:r w:rsidR="0053393A">
        <w:rPr>
          <w:rFonts w:ascii="Times New Roman" w:eastAsia="仿宋" w:hAnsi="Times New Roman" w:hint="eastAsia"/>
          <w:sz w:val="32"/>
          <w:szCs w:val="32"/>
        </w:rPr>
        <w:t xml:space="preserve"> </w:t>
      </w:r>
      <w:r>
        <w:rPr>
          <w:rFonts w:ascii="Times New Roman" w:eastAsia="仿宋" w:hAnsi="Times New Roman"/>
          <w:sz w:val="32"/>
          <w:szCs w:val="32"/>
        </w:rPr>
        <w:t>竞价交易按价格优先、时间优先的原则撮合成交。</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价格优先的原则为：较高价格买入申报优先于较低价格买入申报，较低价格卖出申报优先于较高价格卖出申报。</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时间优先的原则为：买卖方向、价格相同的，先申报者优先于后申报者，先后顺序按交易主机接受申报的时间确定。</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3.5.2</w:t>
      </w:r>
      <w:r w:rsidR="0053393A">
        <w:rPr>
          <w:rFonts w:ascii="Times New Roman" w:eastAsia="仿宋" w:hAnsi="Times New Roman" w:hint="eastAsia"/>
          <w:sz w:val="32"/>
          <w:szCs w:val="32"/>
        </w:rPr>
        <w:t xml:space="preserve"> </w:t>
      </w:r>
      <w:r>
        <w:rPr>
          <w:rFonts w:ascii="Times New Roman" w:eastAsia="仿宋" w:hAnsi="Times New Roman"/>
          <w:sz w:val="32"/>
          <w:szCs w:val="32"/>
        </w:rPr>
        <w:t>集合竞价时，成交价的确定原则为：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（一）可实现最大成交量；</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（二）高于该价格的买入申报与低于该价格的卖出申报全部成交；</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（三）与该价格相同的买方或卖方至少有一方全部成交。</w:t>
      </w:r>
    </w:p>
    <w:p w:rsidR="0084089B" w:rsidRDefault="00F00ED2" w:rsidP="00CA13EB">
      <w:pPr>
        <w:autoSpaceDE w:val="0"/>
        <w:spacing w:line="580" w:lineRule="exact"/>
        <w:ind w:firstLineChars="200" w:firstLine="640"/>
        <w:rPr>
          <w:rFonts w:ascii="Times New Roman" w:eastAsia="仿宋" w:hAnsi="Times New Roman"/>
          <w:strike/>
          <w:sz w:val="32"/>
          <w:szCs w:val="32"/>
        </w:rPr>
      </w:pPr>
      <w:r>
        <w:rPr>
          <w:rFonts w:ascii="Times New Roman" w:eastAsia="仿宋" w:hAnsi="Times New Roman"/>
          <w:sz w:val="32"/>
          <w:szCs w:val="32"/>
        </w:rPr>
        <w:t>两个以上价格符合上述条件的，取在该价格以上的买入申报累计数量与在该价格以下的卖出申报累计数量之差最小的价格为成交价。若买卖申报累计数量之差仍存在相等情况的，取最接近最近成交价的价格为成交价；当日无成交的，取最接近前收盘价的价格为成交价。</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集合竞价的所有交易以同一价格成交。</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3.5.3</w:t>
      </w:r>
      <w:r w:rsidR="0053393A">
        <w:rPr>
          <w:rFonts w:ascii="Times New Roman" w:eastAsia="仿宋" w:hAnsi="Times New Roman" w:hint="eastAsia"/>
          <w:sz w:val="32"/>
          <w:szCs w:val="32"/>
        </w:rPr>
        <w:t xml:space="preserve"> </w:t>
      </w:r>
      <w:r>
        <w:rPr>
          <w:rFonts w:ascii="Times New Roman" w:eastAsia="仿宋" w:hAnsi="Times New Roman"/>
          <w:sz w:val="32"/>
          <w:szCs w:val="32"/>
        </w:rPr>
        <w:t>连续竞价时，成交价的确定原则为：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w:t>
      </w:r>
      <w:r w:rsidR="00B5043A">
        <w:rPr>
          <w:rFonts w:ascii="Times New Roman" w:eastAsia="仿宋" w:hAnsi="Times New Roman"/>
          <w:sz w:val="32"/>
          <w:szCs w:val="32"/>
        </w:rPr>
        <w:t>）</w:t>
      </w:r>
      <w:r>
        <w:rPr>
          <w:rFonts w:ascii="Times New Roman" w:eastAsia="仿宋" w:hAnsi="Times New Roman"/>
          <w:sz w:val="32"/>
          <w:szCs w:val="32"/>
        </w:rPr>
        <w:t>最高买入申报与最低卖出申报价格相同，以该价格为成交价；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B5043A">
        <w:rPr>
          <w:rFonts w:ascii="Times New Roman" w:eastAsia="仿宋" w:hAnsi="Times New Roman"/>
          <w:sz w:val="32"/>
          <w:szCs w:val="32"/>
        </w:rPr>
        <w:t>）</w:t>
      </w:r>
      <w:r>
        <w:rPr>
          <w:rFonts w:ascii="Times New Roman" w:eastAsia="仿宋" w:hAnsi="Times New Roman"/>
          <w:sz w:val="32"/>
          <w:szCs w:val="32"/>
        </w:rPr>
        <w:t>买入申报价格高于集中申报</w:t>
      </w:r>
      <w:proofErr w:type="gramStart"/>
      <w:r>
        <w:rPr>
          <w:rFonts w:ascii="Times New Roman" w:eastAsia="仿宋" w:hAnsi="Times New Roman"/>
          <w:sz w:val="32"/>
          <w:szCs w:val="32"/>
        </w:rPr>
        <w:t>簿</w:t>
      </w:r>
      <w:proofErr w:type="gramEnd"/>
      <w:r>
        <w:rPr>
          <w:rFonts w:ascii="Times New Roman" w:eastAsia="仿宋" w:hAnsi="Times New Roman"/>
          <w:sz w:val="32"/>
          <w:szCs w:val="32"/>
        </w:rPr>
        <w:t>当时最低卖出申报价</w:t>
      </w:r>
      <w:r>
        <w:rPr>
          <w:rFonts w:ascii="Times New Roman" w:eastAsia="仿宋" w:hAnsi="Times New Roman"/>
          <w:sz w:val="32"/>
          <w:szCs w:val="32"/>
        </w:rPr>
        <w:lastRenderedPageBreak/>
        <w:t>格时，以集中申报</w:t>
      </w:r>
      <w:proofErr w:type="gramStart"/>
      <w:r>
        <w:rPr>
          <w:rFonts w:ascii="Times New Roman" w:eastAsia="仿宋" w:hAnsi="Times New Roman"/>
          <w:sz w:val="32"/>
          <w:szCs w:val="32"/>
        </w:rPr>
        <w:t>簿</w:t>
      </w:r>
      <w:proofErr w:type="gramEnd"/>
      <w:r>
        <w:rPr>
          <w:rFonts w:ascii="Times New Roman" w:eastAsia="仿宋" w:hAnsi="Times New Roman"/>
          <w:sz w:val="32"/>
          <w:szCs w:val="32"/>
        </w:rPr>
        <w:t>最低卖出申报价格为成交价；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w:t>
      </w:r>
      <w:r w:rsidR="00B5043A">
        <w:rPr>
          <w:rFonts w:ascii="Times New Roman" w:eastAsia="仿宋" w:hAnsi="Times New Roman"/>
          <w:sz w:val="32"/>
          <w:szCs w:val="32"/>
        </w:rPr>
        <w:t>）</w:t>
      </w:r>
      <w:r>
        <w:rPr>
          <w:rFonts w:ascii="Times New Roman" w:eastAsia="仿宋" w:hAnsi="Times New Roman"/>
          <w:sz w:val="32"/>
          <w:szCs w:val="32"/>
        </w:rPr>
        <w:t>卖出申报价格低于集中申报</w:t>
      </w:r>
      <w:proofErr w:type="gramStart"/>
      <w:r>
        <w:rPr>
          <w:rFonts w:ascii="Times New Roman" w:eastAsia="仿宋" w:hAnsi="Times New Roman"/>
          <w:sz w:val="32"/>
          <w:szCs w:val="32"/>
        </w:rPr>
        <w:t>簿</w:t>
      </w:r>
      <w:proofErr w:type="gramEnd"/>
      <w:r>
        <w:rPr>
          <w:rFonts w:ascii="Times New Roman" w:eastAsia="仿宋" w:hAnsi="Times New Roman"/>
          <w:sz w:val="32"/>
          <w:szCs w:val="32"/>
        </w:rPr>
        <w:t>当时最高买入申报价格时，以集中申报</w:t>
      </w:r>
      <w:proofErr w:type="gramStart"/>
      <w:r>
        <w:rPr>
          <w:rFonts w:ascii="Times New Roman" w:eastAsia="仿宋" w:hAnsi="Times New Roman"/>
          <w:sz w:val="32"/>
          <w:szCs w:val="32"/>
        </w:rPr>
        <w:t>簿</w:t>
      </w:r>
      <w:proofErr w:type="gramEnd"/>
      <w:r>
        <w:rPr>
          <w:rFonts w:ascii="Times New Roman" w:eastAsia="仿宋" w:hAnsi="Times New Roman"/>
          <w:sz w:val="32"/>
          <w:szCs w:val="32"/>
        </w:rPr>
        <w:t>最高买入申报价格为成交价。</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3.5.4</w:t>
      </w:r>
      <w:r w:rsidR="0053393A">
        <w:rPr>
          <w:rFonts w:ascii="Times New Roman" w:eastAsia="仿宋" w:hAnsi="Times New Roman" w:hint="eastAsia"/>
          <w:sz w:val="32"/>
          <w:szCs w:val="32"/>
        </w:rPr>
        <w:t xml:space="preserve"> </w:t>
      </w:r>
      <w:r>
        <w:rPr>
          <w:rFonts w:ascii="Times New Roman" w:eastAsia="仿宋" w:hAnsi="Times New Roman"/>
          <w:sz w:val="32"/>
          <w:szCs w:val="32"/>
        </w:rPr>
        <w:t>买卖申报经交易主机撮合成交后，交易即告成立。按照本规则达成的交易于成立时生效，交易记录由本所发送至交</w:t>
      </w:r>
      <w:proofErr w:type="gramStart"/>
      <w:r>
        <w:rPr>
          <w:rFonts w:ascii="Times New Roman" w:eastAsia="仿宋" w:hAnsi="Times New Roman"/>
          <w:sz w:val="32"/>
          <w:szCs w:val="32"/>
        </w:rPr>
        <w:t>易参与</w:t>
      </w:r>
      <w:proofErr w:type="gramEnd"/>
      <w:r>
        <w:rPr>
          <w:rFonts w:ascii="Times New Roman" w:eastAsia="仿宋" w:hAnsi="Times New Roman"/>
          <w:sz w:val="32"/>
          <w:szCs w:val="32"/>
        </w:rPr>
        <w:t>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因不可抗力、意外事件、交易系统被非法侵入等原因造成严重后果的交易，本所可以采取适当措施或认定无效。</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对显失公平的交易，经本所认定，可以采取适当措施。</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违反本规则，严重破坏证券市场正常运行的交易，本所有权宣布取消交易，由此造成的损失由违规交易者承担。</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3.5.5</w:t>
      </w:r>
      <w:r w:rsidR="0053393A">
        <w:rPr>
          <w:rFonts w:ascii="Times New Roman" w:eastAsia="仿宋" w:hAnsi="Times New Roman" w:hint="eastAsia"/>
          <w:sz w:val="32"/>
          <w:szCs w:val="32"/>
        </w:rPr>
        <w:t xml:space="preserve"> </w:t>
      </w:r>
      <w:r>
        <w:rPr>
          <w:rFonts w:ascii="Times New Roman" w:eastAsia="仿宋" w:hAnsi="Times New Roman"/>
          <w:sz w:val="32"/>
          <w:szCs w:val="32"/>
        </w:rPr>
        <w:t>按照本规则达成的交易，其成交结果以本所交易主机记录的成交数据为准。</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3.5.6</w:t>
      </w:r>
      <w:r w:rsidR="0053393A">
        <w:rPr>
          <w:rFonts w:ascii="Times New Roman" w:eastAsia="仿宋" w:hAnsi="Times New Roman" w:hint="eastAsia"/>
          <w:sz w:val="32"/>
          <w:szCs w:val="32"/>
        </w:rPr>
        <w:t xml:space="preserve"> </w:t>
      </w:r>
      <w:r>
        <w:rPr>
          <w:rFonts w:ascii="Times New Roman" w:eastAsia="仿宋" w:hAnsi="Times New Roman"/>
          <w:sz w:val="32"/>
          <w:szCs w:val="32"/>
        </w:rPr>
        <w:t>按照本规则达成的交易，买卖双方必须承认交易结果，履行清算交收义务。</w:t>
      </w:r>
    </w:p>
    <w:p w:rsidR="0084089B" w:rsidRPr="0053393A"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证券交易的清算交收业务，应当按照证券登记结算机构的规定办理。</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第六节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大宗交易</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3.6.1</w:t>
      </w:r>
      <w:r w:rsidR="0053393A">
        <w:rPr>
          <w:rFonts w:ascii="Times New Roman" w:eastAsia="仿宋" w:hAnsi="Times New Roman" w:hint="eastAsia"/>
          <w:sz w:val="32"/>
          <w:szCs w:val="32"/>
        </w:rPr>
        <w:t xml:space="preserve"> </w:t>
      </w:r>
      <w:r>
        <w:rPr>
          <w:rFonts w:ascii="Times New Roman" w:eastAsia="仿宋" w:hAnsi="Times New Roman"/>
          <w:sz w:val="32"/>
          <w:szCs w:val="32"/>
        </w:rPr>
        <w:t>股票交易单笔申报数量不低于</w:t>
      </w:r>
      <w:r>
        <w:rPr>
          <w:rFonts w:ascii="Times New Roman" w:eastAsia="仿宋" w:hAnsi="Times New Roman"/>
          <w:sz w:val="32"/>
          <w:szCs w:val="32"/>
        </w:rPr>
        <w:t>10</w:t>
      </w:r>
      <w:r>
        <w:rPr>
          <w:rFonts w:ascii="Times New Roman" w:eastAsia="仿宋" w:hAnsi="Times New Roman"/>
          <w:sz w:val="32"/>
          <w:szCs w:val="32"/>
        </w:rPr>
        <w:t>万股，或者交易金额不低于</w:t>
      </w:r>
      <w:r>
        <w:rPr>
          <w:rFonts w:ascii="Times New Roman" w:eastAsia="仿宋" w:hAnsi="Times New Roman"/>
          <w:sz w:val="32"/>
          <w:szCs w:val="32"/>
        </w:rPr>
        <w:t>100</w:t>
      </w:r>
      <w:r>
        <w:rPr>
          <w:rFonts w:ascii="Times New Roman" w:eastAsia="仿宋" w:hAnsi="Times New Roman"/>
          <w:sz w:val="32"/>
          <w:szCs w:val="32"/>
        </w:rPr>
        <w:t>万元人民币的，可以采用大宗交易方式。</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本所可以根据市场情况调整大宗交易的最低限额。</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3.6.2</w:t>
      </w:r>
      <w:r w:rsidR="0053393A">
        <w:rPr>
          <w:rFonts w:ascii="Times New Roman" w:eastAsia="仿宋" w:hAnsi="Times New Roman" w:hint="eastAsia"/>
          <w:sz w:val="32"/>
          <w:szCs w:val="32"/>
        </w:rPr>
        <w:t xml:space="preserve"> </w:t>
      </w:r>
      <w:r>
        <w:rPr>
          <w:rFonts w:ascii="Times New Roman" w:eastAsia="仿宋" w:hAnsi="Times New Roman"/>
          <w:sz w:val="32"/>
          <w:szCs w:val="32"/>
        </w:rPr>
        <w:t>投资者可以采用成交确认委托方式委托会员进行大</w:t>
      </w:r>
      <w:r>
        <w:rPr>
          <w:rFonts w:ascii="Times New Roman" w:eastAsia="仿宋" w:hAnsi="Times New Roman"/>
          <w:sz w:val="32"/>
          <w:szCs w:val="32"/>
        </w:rPr>
        <w:lastRenderedPageBreak/>
        <w:t>宗交易。</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成交确认委托，是指投资者买卖双方达成成交协议，委托会员按其指定的价格和数量与指定对手方确认成交的指令。</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成交确认委托指令应包括证券账户号码、证券代码、买卖方向、委托数量、委托价格、成交约定号、对手方交易单元代码和对手方证券账户号码等内容。</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3.6.3</w:t>
      </w:r>
      <w:r w:rsidR="0053393A">
        <w:rPr>
          <w:rFonts w:ascii="Times New Roman" w:eastAsia="仿宋" w:hAnsi="Times New Roman" w:hint="eastAsia"/>
          <w:sz w:val="32"/>
          <w:szCs w:val="32"/>
        </w:rPr>
        <w:t xml:space="preserve"> </w:t>
      </w:r>
      <w:r>
        <w:rPr>
          <w:rFonts w:ascii="Times New Roman" w:eastAsia="仿宋" w:hAnsi="Times New Roman"/>
          <w:sz w:val="32"/>
          <w:szCs w:val="32"/>
        </w:rPr>
        <w:t>本所接受成交确认申报的时间为每个交易日的</w:t>
      </w:r>
      <w:r>
        <w:rPr>
          <w:rFonts w:ascii="Times New Roman" w:eastAsia="仿宋" w:hAnsi="Times New Roman"/>
          <w:sz w:val="32"/>
          <w:szCs w:val="32"/>
        </w:rPr>
        <w:t>9:15</w:t>
      </w:r>
      <w:r>
        <w:rPr>
          <w:rFonts w:ascii="Times New Roman" w:eastAsia="仿宋" w:hAnsi="Times New Roman"/>
          <w:sz w:val="32"/>
          <w:szCs w:val="32"/>
        </w:rPr>
        <w:t>至</w:t>
      </w:r>
      <w:r>
        <w:rPr>
          <w:rFonts w:ascii="Times New Roman" w:eastAsia="仿宋" w:hAnsi="Times New Roman"/>
          <w:sz w:val="32"/>
          <w:szCs w:val="32"/>
        </w:rPr>
        <w:t>11:30</w:t>
      </w:r>
      <w:r>
        <w:rPr>
          <w:rFonts w:ascii="Times New Roman" w:eastAsia="仿宋" w:hAnsi="Times New Roman"/>
          <w:sz w:val="32"/>
          <w:szCs w:val="32"/>
        </w:rPr>
        <w:t>、</w:t>
      </w:r>
      <w:r>
        <w:rPr>
          <w:rFonts w:ascii="Times New Roman" w:eastAsia="仿宋" w:hAnsi="Times New Roman"/>
          <w:sz w:val="32"/>
          <w:szCs w:val="32"/>
        </w:rPr>
        <w:t>13:00</w:t>
      </w:r>
      <w:r>
        <w:rPr>
          <w:rFonts w:ascii="Times New Roman" w:eastAsia="仿宋" w:hAnsi="Times New Roman"/>
          <w:sz w:val="32"/>
          <w:szCs w:val="32"/>
        </w:rPr>
        <w:t>至</w:t>
      </w:r>
      <w:r>
        <w:rPr>
          <w:rFonts w:ascii="Times New Roman" w:eastAsia="仿宋" w:hAnsi="Times New Roman"/>
          <w:sz w:val="32"/>
          <w:szCs w:val="32"/>
        </w:rPr>
        <w:t>15:30</w:t>
      </w:r>
      <w:r>
        <w:rPr>
          <w:rFonts w:ascii="Times New Roman" w:eastAsia="仿宋" w:hAnsi="Times New Roman"/>
          <w:sz w:val="32"/>
          <w:szCs w:val="32"/>
        </w:rPr>
        <w:t>。</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成交确认申报应包括证券账户号码、证券代码、交易单元代码、证券营业部识别码、买卖方向、申报数量、申报价格、成交约定号、对手方交易单元代码和对手方证券账户号码等内容。</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本所可以调整接受申报的时间。</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3.6.4</w:t>
      </w:r>
      <w:r w:rsidR="0053393A">
        <w:rPr>
          <w:rFonts w:ascii="Times New Roman" w:eastAsia="仿宋" w:hAnsi="Times New Roman" w:hint="eastAsia"/>
          <w:sz w:val="32"/>
          <w:szCs w:val="32"/>
        </w:rPr>
        <w:t xml:space="preserve"> </w:t>
      </w:r>
      <w:r>
        <w:rPr>
          <w:rFonts w:ascii="Times New Roman" w:eastAsia="仿宋" w:hAnsi="Times New Roman"/>
          <w:sz w:val="32"/>
          <w:szCs w:val="32"/>
        </w:rPr>
        <w:t>每个交易日的</w:t>
      </w:r>
      <w:r>
        <w:rPr>
          <w:rFonts w:ascii="Times New Roman" w:eastAsia="仿宋" w:hAnsi="Times New Roman"/>
          <w:sz w:val="32"/>
          <w:szCs w:val="32"/>
        </w:rPr>
        <w:t>15:00</w:t>
      </w:r>
      <w:r>
        <w:rPr>
          <w:rFonts w:ascii="Times New Roman" w:eastAsia="仿宋" w:hAnsi="Times New Roman"/>
          <w:sz w:val="32"/>
          <w:szCs w:val="32"/>
        </w:rPr>
        <w:t>至</w:t>
      </w:r>
      <w:r>
        <w:rPr>
          <w:rFonts w:ascii="Times New Roman" w:eastAsia="仿宋" w:hAnsi="Times New Roman"/>
          <w:sz w:val="32"/>
          <w:szCs w:val="32"/>
        </w:rPr>
        <w:t>15:30</w:t>
      </w:r>
      <w:r>
        <w:rPr>
          <w:rFonts w:ascii="Times New Roman" w:eastAsia="仿宋" w:hAnsi="Times New Roman"/>
          <w:sz w:val="32"/>
          <w:szCs w:val="32"/>
        </w:rPr>
        <w:t>为大宗交易的成交确认时间。</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3.6.5</w:t>
      </w:r>
      <w:r w:rsidR="0053393A">
        <w:rPr>
          <w:rFonts w:ascii="Times New Roman" w:eastAsia="仿宋" w:hAnsi="Times New Roman" w:hint="eastAsia"/>
          <w:sz w:val="32"/>
          <w:szCs w:val="32"/>
        </w:rPr>
        <w:t xml:space="preserve"> </w:t>
      </w:r>
      <w:r>
        <w:rPr>
          <w:rFonts w:ascii="Times New Roman" w:eastAsia="仿宋" w:hAnsi="Times New Roman"/>
          <w:sz w:val="32"/>
          <w:szCs w:val="32"/>
        </w:rPr>
        <w:t>有价格涨跌幅限制的股票，大宗交易的成交价格由买卖双方在当日价格涨跌幅限制范围内确定。</w:t>
      </w:r>
    </w:p>
    <w:p w:rsidR="0084089B" w:rsidRDefault="00F00ED2" w:rsidP="00CA13EB">
      <w:pPr>
        <w:autoSpaceDE w:val="0"/>
        <w:spacing w:line="580" w:lineRule="exact"/>
        <w:ind w:firstLineChars="200" w:firstLine="640"/>
        <w:rPr>
          <w:rFonts w:ascii="Times New Roman" w:eastAsia="仿宋" w:hAnsi="Times New Roman"/>
          <w:sz w:val="32"/>
          <w:szCs w:val="32"/>
        </w:rPr>
      </w:pPr>
      <w:proofErr w:type="gramStart"/>
      <w:r>
        <w:rPr>
          <w:rFonts w:ascii="Times New Roman" w:eastAsia="仿宋" w:hAnsi="Times New Roman"/>
          <w:sz w:val="32"/>
          <w:szCs w:val="32"/>
        </w:rPr>
        <w:t>无价格</w:t>
      </w:r>
      <w:proofErr w:type="gramEnd"/>
      <w:r>
        <w:rPr>
          <w:rFonts w:ascii="Times New Roman" w:eastAsia="仿宋" w:hAnsi="Times New Roman"/>
          <w:sz w:val="32"/>
          <w:szCs w:val="32"/>
        </w:rPr>
        <w:t>涨跌幅限制的股票，大宗交易的成交价格应当不高于前收盘价的</w:t>
      </w:r>
      <w:r>
        <w:rPr>
          <w:rFonts w:ascii="Times New Roman" w:eastAsia="仿宋" w:hAnsi="Times New Roman"/>
          <w:sz w:val="32"/>
          <w:szCs w:val="32"/>
        </w:rPr>
        <w:t>130%</w:t>
      </w:r>
      <w:r>
        <w:rPr>
          <w:rFonts w:ascii="Times New Roman" w:eastAsia="仿宋" w:hAnsi="Times New Roman"/>
          <w:sz w:val="32"/>
          <w:szCs w:val="32"/>
        </w:rPr>
        <w:t>或当日已成交的最高价格中的较高者，且不低于前收盘价的</w:t>
      </w:r>
      <w:r>
        <w:rPr>
          <w:rFonts w:ascii="Times New Roman" w:eastAsia="仿宋" w:hAnsi="Times New Roman"/>
          <w:sz w:val="32"/>
          <w:szCs w:val="32"/>
        </w:rPr>
        <w:t>70%</w:t>
      </w:r>
      <w:r>
        <w:rPr>
          <w:rFonts w:ascii="Times New Roman" w:eastAsia="仿宋" w:hAnsi="Times New Roman"/>
          <w:sz w:val="32"/>
          <w:szCs w:val="32"/>
        </w:rPr>
        <w:t>或当日已成交的最低价格中的较低者。</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3.6.6</w:t>
      </w:r>
      <w:r w:rsidR="0053393A">
        <w:rPr>
          <w:rFonts w:ascii="Times New Roman" w:eastAsia="仿宋" w:hAnsi="Times New Roman" w:hint="eastAsia"/>
          <w:sz w:val="32"/>
          <w:szCs w:val="32"/>
        </w:rPr>
        <w:t xml:space="preserve"> </w:t>
      </w:r>
      <w:r>
        <w:rPr>
          <w:rFonts w:ascii="Times New Roman" w:eastAsia="仿宋" w:hAnsi="Times New Roman"/>
          <w:sz w:val="32"/>
          <w:szCs w:val="32"/>
        </w:rPr>
        <w:t>会员应当保证大宗交易参与者实际拥有与交易申报相对应的证券或资金。</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3.6.7</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本所对证券代码、申报价格和申报数量相同，买卖方</w:t>
      </w:r>
      <w:r>
        <w:rPr>
          <w:rFonts w:ascii="Times New Roman" w:eastAsia="仿宋" w:hAnsi="Times New Roman"/>
          <w:sz w:val="32"/>
          <w:szCs w:val="32"/>
        </w:rPr>
        <w:lastRenderedPageBreak/>
        <w:t>向相反，指定对手方交易单元、证券账户号码相符及成交约定</w:t>
      </w:r>
      <w:proofErr w:type="gramStart"/>
      <w:r>
        <w:rPr>
          <w:rFonts w:ascii="Times New Roman" w:eastAsia="仿宋" w:hAnsi="Times New Roman"/>
          <w:sz w:val="32"/>
          <w:szCs w:val="32"/>
        </w:rPr>
        <w:t>号一致</w:t>
      </w:r>
      <w:proofErr w:type="gramEnd"/>
      <w:r>
        <w:rPr>
          <w:rFonts w:ascii="Times New Roman" w:eastAsia="仿宋" w:hAnsi="Times New Roman"/>
          <w:sz w:val="32"/>
          <w:szCs w:val="32"/>
        </w:rPr>
        <w:t>的成交确认申报进行确认成交。</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3.6.8</w:t>
      </w:r>
      <w:r w:rsidR="0053393A">
        <w:rPr>
          <w:rFonts w:ascii="Times New Roman" w:eastAsia="仿宋" w:hAnsi="Times New Roman" w:hint="eastAsia"/>
          <w:sz w:val="32"/>
          <w:szCs w:val="32"/>
        </w:rPr>
        <w:t xml:space="preserve"> </w:t>
      </w:r>
      <w:r>
        <w:rPr>
          <w:rFonts w:ascii="Times New Roman" w:eastAsia="仿宋" w:hAnsi="Times New Roman"/>
          <w:sz w:val="32"/>
          <w:szCs w:val="32"/>
        </w:rPr>
        <w:t>大宗交易不纳入即时行情和指数的计算，成交量在大宗交易结束后计入当日该证券成交总量。</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3.6.9</w:t>
      </w:r>
      <w:r w:rsidR="0053393A">
        <w:rPr>
          <w:rFonts w:ascii="Times New Roman" w:eastAsia="仿宋" w:hAnsi="Times New Roman" w:hint="eastAsia"/>
          <w:sz w:val="32"/>
          <w:szCs w:val="32"/>
        </w:rPr>
        <w:t xml:space="preserve"> </w:t>
      </w:r>
      <w:r>
        <w:rPr>
          <w:rFonts w:ascii="Times New Roman" w:eastAsia="仿宋" w:hAnsi="Times New Roman"/>
          <w:sz w:val="32"/>
          <w:szCs w:val="32"/>
        </w:rPr>
        <w:t>每个交易日结束后，本所公布当日每笔大宗交易成交信息，内容包括证券代码、证券简称、成交价格、成交数量、买卖双方会员证券营业部或交易单元的名称等。</w:t>
      </w:r>
    </w:p>
    <w:p w:rsidR="00A5528A"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证券交易公开信息涉及机构专用交易单元的，公布名称为</w:t>
      </w:r>
      <w:r w:rsidRPr="000E2E62">
        <w:rPr>
          <w:rFonts w:ascii="仿宋" w:eastAsia="仿宋" w:hAnsi="仿宋"/>
          <w:sz w:val="32"/>
          <w:szCs w:val="32"/>
        </w:rPr>
        <w:t>“机构专用”</w:t>
      </w:r>
      <w:r>
        <w:rPr>
          <w:rFonts w:ascii="Times New Roman" w:eastAsia="仿宋" w:hAnsi="Times New Roman"/>
          <w:sz w:val="32"/>
          <w:szCs w:val="32"/>
        </w:rPr>
        <w:t>。</w:t>
      </w:r>
    </w:p>
    <w:p w:rsidR="0084089B" w:rsidRDefault="00F00ED2" w:rsidP="00CA13EB">
      <w:pPr>
        <w:pStyle w:val="1"/>
        <w:keepNext w:val="0"/>
        <w:keepLines w:val="0"/>
        <w:autoSpaceDE w:val="0"/>
        <w:spacing w:before="240" w:after="240" w:line="580" w:lineRule="exact"/>
      </w:pPr>
      <w:r>
        <w:t>第四章</w:t>
      </w:r>
      <w:r>
        <w:t xml:space="preserve"> </w:t>
      </w:r>
      <w:r w:rsidR="004F0259">
        <w:t xml:space="preserve"> </w:t>
      </w:r>
      <w:r>
        <w:t>其他交易事项</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第一节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开盘价与收盘价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bCs/>
          <w:sz w:val="32"/>
          <w:szCs w:val="32"/>
        </w:rPr>
        <w:t>4.1.1</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证券的开盘价通过开盘集合竞价方式产生。不能通过开盘集合竞价产生的，以当日第一笔成交价为开盘价。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bCs/>
          <w:sz w:val="32"/>
          <w:szCs w:val="32"/>
        </w:rPr>
        <w:t>4.1.2</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除本所另有规定外，证券的</w:t>
      </w:r>
      <w:r>
        <w:rPr>
          <w:rFonts w:ascii="Times New Roman" w:eastAsia="仿宋" w:hAnsi="Times New Roman"/>
          <w:sz w:val="32"/>
          <w:szCs w:val="32"/>
        </w:rPr>
        <w:t>收盘价通过收盘集合竞价方式产生。收盘集合竞价不能产生收盘价或未进行收盘集合竞价的，以该交易日最后一笔成交价为收盘价。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当日无成交的，以前收盘价为当日收盘价。</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第二节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挂牌、摘牌、停牌与复牌</w:t>
      </w:r>
    </w:p>
    <w:p w:rsidR="0084089B" w:rsidRDefault="00F00ED2" w:rsidP="00CA13EB">
      <w:pPr>
        <w:pStyle w:val="af2"/>
        <w:autoSpaceDE w:val="0"/>
        <w:spacing w:line="580" w:lineRule="exact"/>
        <w:ind w:firstLine="640"/>
        <w:rPr>
          <w:rFonts w:ascii="Times New Roman" w:eastAsia="仿宋" w:hAnsi="Times New Roman"/>
          <w:bCs/>
          <w:sz w:val="32"/>
          <w:szCs w:val="32"/>
        </w:rPr>
      </w:pPr>
      <w:r>
        <w:rPr>
          <w:rFonts w:ascii="Times New Roman" w:eastAsia="仿宋" w:hAnsi="Times New Roman"/>
          <w:bCs/>
          <w:sz w:val="32"/>
          <w:szCs w:val="32"/>
        </w:rPr>
        <w:t>4.2.1</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本所对上市证券实行挂牌交易。</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4.2.2</w:t>
      </w:r>
      <w:r w:rsidR="0053393A">
        <w:rPr>
          <w:rFonts w:ascii="Times New Roman" w:eastAsia="仿宋" w:hAnsi="Times New Roman" w:hint="eastAsia"/>
          <w:sz w:val="32"/>
          <w:szCs w:val="32"/>
        </w:rPr>
        <w:t xml:space="preserve"> </w:t>
      </w:r>
      <w:r>
        <w:rPr>
          <w:rFonts w:ascii="Times New Roman" w:eastAsia="仿宋" w:hAnsi="Times New Roman"/>
          <w:sz w:val="32"/>
          <w:szCs w:val="32"/>
        </w:rPr>
        <w:t>证券不再具备上市条件的，本所终止其上市交易，并予以摘牌。</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4.2.3</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本所可以对出现异常交易情况的证券实施停牌并予</w:t>
      </w:r>
      <w:r>
        <w:rPr>
          <w:rFonts w:ascii="Times New Roman" w:eastAsia="仿宋" w:hAnsi="Times New Roman"/>
          <w:sz w:val="32"/>
          <w:szCs w:val="32"/>
        </w:rPr>
        <w:lastRenderedPageBreak/>
        <w:t>以公告。</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具体停牌与复牌时间，以相关公告为准。</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4.2.4</w:t>
      </w:r>
      <w:r w:rsidR="0053393A">
        <w:rPr>
          <w:rFonts w:ascii="Times New Roman" w:eastAsia="仿宋" w:hAnsi="Times New Roman" w:hint="eastAsia"/>
          <w:sz w:val="32"/>
          <w:szCs w:val="32"/>
        </w:rPr>
        <w:t xml:space="preserve"> </w:t>
      </w:r>
      <w:r>
        <w:rPr>
          <w:rFonts w:ascii="Times New Roman" w:eastAsia="仿宋" w:hAnsi="Times New Roman"/>
          <w:sz w:val="32"/>
          <w:szCs w:val="32"/>
        </w:rPr>
        <w:t>证券停牌时，本所发布的行情中包括该证券的信息；证券摘牌后，行情中无该证券的信息。</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4.2.5</w:t>
      </w:r>
      <w:r w:rsidR="0053393A">
        <w:rPr>
          <w:rFonts w:ascii="Times New Roman" w:eastAsia="仿宋" w:hAnsi="Times New Roman" w:hint="eastAsia"/>
          <w:sz w:val="32"/>
          <w:szCs w:val="32"/>
        </w:rPr>
        <w:t xml:space="preserve"> </w:t>
      </w:r>
      <w:proofErr w:type="gramStart"/>
      <w:r>
        <w:rPr>
          <w:rFonts w:ascii="Times New Roman" w:eastAsia="仿宋" w:hAnsi="Times New Roman"/>
          <w:sz w:val="32"/>
          <w:szCs w:val="32"/>
        </w:rPr>
        <w:t>无价格</w:t>
      </w:r>
      <w:proofErr w:type="gramEnd"/>
      <w:r>
        <w:rPr>
          <w:rFonts w:ascii="Times New Roman" w:eastAsia="仿宋" w:hAnsi="Times New Roman"/>
          <w:sz w:val="32"/>
          <w:szCs w:val="32"/>
        </w:rPr>
        <w:t>涨跌幅限制的股票竞价交易出现下列情形之一的，本所可以对其实施盘中临时停牌：</w:t>
      </w:r>
      <w:r>
        <w:rPr>
          <w:rFonts w:ascii="Times New Roman" w:eastAsia="仿宋" w:hAnsi="Times New Roman"/>
          <w:sz w:val="32"/>
          <w:szCs w:val="32"/>
        </w:rPr>
        <w:t xml:space="preserve"> </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w:t>
      </w:r>
      <w:r w:rsidR="00B5043A">
        <w:rPr>
          <w:rFonts w:ascii="Times New Roman" w:eastAsia="仿宋" w:hAnsi="Times New Roman"/>
          <w:sz w:val="32"/>
          <w:szCs w:val="32"/>
        </w:rPr>
        <w:t>）</w:t>
      </w:r>
      <w:r>
        <w:rPr>
          <w:rFonts w:ascii="Times New Roman" w:eastAsia="仿宋" w:hAnsi="Times New Roman"/>
          <w:sz w:val="32"/>
          <w:szCs w:val="32"/>
        </w:rPr>
        <w:t>盘中交易价格较当日开盘价首次上涨或下跌达到或超过</w:t>
      </w:r>
      <w:r>
        <w:rPr>
          <w:rFonts w:ascii="Times New Roman" w:eastAsia="仿宋" w:hAnsi="Times New Roman"/>
          <w:sz w:val="32"/>
          <w:szCs w:val="32"/>
        </w:rPr>
        <w:t>30%</w:t>
      </w:r>
      <w:r>
        <w:rPr>
          <w:rFonts w:ascii="Times New Roman" w:eastAsia="仿宋" w:hAnsi="Times New Roman"/>
          <w:sz w:val="32"/>
          <w:szCs w:val="32"/>
        </w:rPr>
        <w:t>的；</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B5043A">
        <w:rPr>
          <w:rFonts w:ascii="Times New Roman" w:eastAsia="仿宋" w:hAnsi="Times New Roman"/>
          <w:sz w:val="32"/>
          <w:szCs w:val="32"/>
        </w:rPr>
        <w:t>）</w:t>
      </w:r>
      <w:r>
        <w:rPr>
          <w:rFonts w:ascii="Times New Roman" w:eastAsia="仿宋" w:hAnsi="Times New Roman"/>
          <w:sz w:val="32"/>
          <w:szCs w:val="32"/>
        </w:rPr>
        <w:t>盘中交易价格较当日开盘价首次上涨或下跌达到或超过</w:t>
      </w:r>
      <w:r>
        <w:rPr>
          <w:rFonts w:ascii="Times New Roman" w:eastAsia="仿宋" w:hAnsi="Times New Roman"/>
          <w:sz w:val="32"/>
          <w:szCs w:val="32"/>
        </w:rPr>
        <w:t>60%</w:t>
      </w:r>
      <w:r>
        <w:rPr>
          <w:rFonts w:ascii="Times New Roman" w:eastAsia="仿宋" w:hAnsi="Times New Roman"/>
          <w:sz w:val="32"/>
          <w:szCs w:val="32"/>
        </w:rPr>
        <w:t>的。</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单次临时停牌的持续时间为</w:t>
      </w:r>
      <w:r>
        <w:rPr>
          <w:rFonts w:ascii="Times New Roman" w:eastAsia="仿宋" w:hAnsi="Times New Roman"/>
          <w:sz w:val="32"/>
          <w:szCs w:val="32"/>
        </w:rPr>
        <w:t>10</w:t>
      </w:r>
      <w:r>
        <w:rPr>
          <w:rFonts w:ascii="Times New Roman" w:eastAsia="仿宋" w:hAnsi="Times New Roman"/>
          <w:sz w:val="32"/>
          <w:szCs w:val="32"/>
        </w:rPr>
        <w:t>分钟，股票停牌时间跨越</w:t>
      </w:r>
      <w:r>
        <w:rPr>
          <w:rFonts w:ascii="Times New Roman" w:eastAsia="仿宋" w:hAnsi="Times New Roman"/>
          <w:sz w:val="32"/>
          <w:szCs w:val="32"/>
        </w:rPr>
        <w:t>14:57</w:t>
      </w:r>
      <w:r>
        <w:rPr>
          <w:rFonts w:ascii="Times New Roman" w:eastAsia="仿宋" w:hAnsi="Times New Roman"/>
          <w:sz w:val="32"/>
          <w:szCs w:val="32"/>
        </w:rPr>
        <w:t>的，于</w:t>
      </w:r>
      <w:r>
        <w:rPr>
          <w:rFonts w:ascii="Times New Roman" w:eastAsia="仿宋" w:hAnsi="Times New Roman"/>
          <w:sz w:val="32"/>
          <w:szCs w:val="32"/>
        </w:rPr>
        <w:t>14:57</w:t>
      </w:r>
      <w:r>
        <w:rPr>
          <w:rFonts w:ascii="Times New Roman" w:eastAsia="仿宋" w:hAnsi="Times New Roman"/>
          <w:sz w:val="32"/>
          <w:szCs w:val="32"/>
        </w:rPr>
        <w:t>复牌并对已接受的申报进行复牌集合竞价，再进行收盘集合竞价。</w:t>
      </w:r>
    </w:p>
    <w:p w:rsidR="00D524A6"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bCs/>
          <w:sz w:val="32"/>
          <w:szCs w:val="32"/>
        </w:rPr>
        <w:t>4.2.6</w:t>
      </w:r>
      <w:r w:rsidR="0053393A">
        <w:rPr>
          <w:rFonts w:ascii="Times New Roman" w:eastAsia="仿宋" w:hAnsi="Times New Roman" w:hint="eastAsia"/>
          <w:bCs/>
          <w:sz w:val="32"/>
          <w:szCs w:val="32"/>
        </w:rPr>
        <w:t xml:space="preserve"> </w:t>
      </w:r>
      <w:r>
        <w:rPr>
          <w:rFonts w:ascii="Times New Roman" w:eastAsia="仿宋" w:hAnsi="Times New Roman"/>
          <w:bCs/>
          <w:sz w:val="32"/>
          <w:szCs w:val="32"/>
        </w:rPr>
        <w:t>证券开市期间临时停牌的，停牌前的申报参加当日该证券复牌后的交易。</w:t>
      </w:r>
    </w:p>
    <w:p w:rsidR="0084089B" w:rsidRDefault="00F049BA"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hint="eastAsia"/>
          <w:bCs/>
          <w:sz w:val="32"/>
          <w:szCs w:val="32"/>
        </w:rPr>
        <w:t>按照</w:t>
      </w:r>
      <w:r>
        <w:rPr>
          <w:rFonts w:ascii="Times New Roman" w:eastAsia="仿宋" w:hAnsi="Times New Roman"/>
          <w:bCs/>
          <w:sz w:val="32"/>
          <w:szCs w:val="32"/>
        </w:rPr>
        <w:t>本</w:t>
      </w:r>
      <w:proofErr w:type="gramStart"/>
      <w:r>
        <w:rPr>
          <w:rFonts w:ascii="Times New Roman" w:eastAsia="仿宋" w:hAnsi="Times New Roman"/>
          <w:bCs/>
          <w:sz w:val="32"/>
          <w:szCs w:val="32"/>
        </w:rPr>
        <w:t>规则</w:t>
      </w:r>
      <w:r w:rsidR="00B70728">
        <w:rPr>
          <w:rFonts w:ascii="Times New Roman" w:eastAsia="仿宋" w:hAnsi="Times New Roman" w:hint="eastAsia"/>
          <w:bCs/>
          <w:sz w:val="32"/>
          <w:szCs w:val="32"/>
        </w:rPr>
        <w:t>第</w:t>
      </w:r>
      <w:r>
        <w:rPr>
          <w:rFonts w:ascii="Times New Roman" w:eastAsia="仿宋" w:hAnsi="Times New Roman" w:hint="eastAsia"/>
          <w:bCs/>
          <w:sz w:val="32"/>
          <w:szCs w:val="32"/>
        </w:rPr>
        <w:t>4</w:t>
      </w:r>
      <w:proofErr w:type="gramEnd"/>
      <w:r>
        <w:rPr>
          <w:rFonts w:ascii="Times New Roman" w:eastAsia="仿宋" w:hAnsi="Times New Roman" w:hint="eastAsia"/>
          <w:bCs/>
          <w:sz w:val="32"/>
          <w:szCs w:val="32"/>
        </w:rPr>
        <w:t>.2.5</w:t>
      </w:r>
      <w:r>
        <w:rPr>
          <w:rFonts w:ascii="Times New Roman" w:eastAsia="仿宋" w:hAnsi="Times New Roman" w:hint="eastAsia"/>
          <w:bCs/>
          <w:sz w:val="32"/>
          <w:szCs w:val="32"/>
        </w:rPr>
        <w:t>条规定</w:t>
      </w:r>
      <w:r w:rsidR="00F00ED2">
        <w:rPr>
          <w:rFonts w:ascii="Times New Roman" w:eastAsia="仿宋" w:hAnsi="Times New Roman"/>
          <w:bCs/>
          <w:sz w:val="32"/>
          <w:szCs w:val="32"/>
        </w:rPr>
        <w:t>临时停牌</w:t>
      </w:r>
      <w:r w:rsidR="00D524A6">
        <w:rPr>
          <w:rFonts w:ascii="Times New Roman" w:eastAsia="仿宋" w:hAnsi="Times New Roman" w:hint="eastAsia"/>
          <w:bCs/>
          <w:sz w:val="32"/>
          <w:szCs w:val="32"/>
        </w:rPr>
        <w:t>的</w:t>
      </w:r>
      <w:r w:rsidR="00D524A6">
        <w:rPr>
          <w:rFonts w:ascii="Times New Roman" w:eastAsia="仿宋" w:hAnsi="Times New Roman"/>
          <w:bCs/>
          <w:sz w:val="32"/>
          <w:szCs w:val="32"/>
        </w:rPr>
        <w:t>，停牌</w:t>
      </w:r>
      <w:r w:rsidR="00F00ED2">
        <w:rPr>
          <w:rFonts w:ascii="Times New Roman" w:eastAsia="仿宋" w:hAnsi="Times New Roman"/>
          <w:bCs/>
          <w:sz w:val="32"/>
          <w:szCs w:val="32"/>
        </w:rPr>
        <w:t>期间可以申报，也可以撤销申报；复牌时对已接受的申报实行集合竞价，临时停牌期间不揭示集合竞价参考价、匹配量、未匹配量。</w:t>
      </w:r>
    </w:p>
    <w:p w:rsidR="00DA57B0" w:rsidRDefault="00DA57B0"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hint="eastAsia"/>
          <w:bCs/>
          <w:sz w:val="32"/>
          <w:szCs w:val="32"/>
        </w:rPr>
        <w:t>除前款规定</w:t>
      </w:r>
      <w:r>
        <w:rPr>
          <w:rFonts w:ascii="Times New Roman" w:eastAsia="仿宋" w:hAnsi="Times New Roman"/>
          <w:bCs/>
          <w:sz w:val="32"/>
          <w:szCs w:val="32"/>
        </w:rPr>
        <w:t>外</w:t>
      </w:r>
      <w:r w:rsidR="00A352FC">
        <w:rPr>
          <w:rFonts w:ascii="Times New Roman" w:eastAsia="仿宋" w:hAnsi="Times New Roman" w:hint="eastAsia"/>
          <w:bCs/>
          <w:sz w:val="32"/>
          <w:szCs w:val="32"/>
        </w:rPr>
        <w:t>，</w:t>
      </w:r>
      <w:r>
        <w:rPr>
          <w:rFonts w:ascii="Times New Roman" w:eastAsia="仿宋" w:hAnsi="Times New Roman" w:hint="eastAsia"/>
          <w:bCs/>
          <w:sz w:val="32"/>
          <w:szCs w:val="32"/>
        </w:rPr>
        <w:t>证券开市</w:t>
      </w:r>
      <w:r>
        <w:rPr>
          <w:rFonts w:ascii="Times New Roman" w:eastAsia="仿宋" w:hAnsi="Times New Roman"/>
          <w:bCs/>
          <w:sz w:val="32"/>
          <w:szCs w:val="32"/>
        </w:rPr>
        <w:t>期间停牌</w:t>
      </w:r>
      <w:r>
        <w:rPr>
          <w:rFonts w:ascii="Times New Roman" w:eastAsia="仿宋" w:hAnsi="Times New Roman" w:hint="eastAsia"/>
          <w:bCs/>
          <w:sz w:val="32"/>
          <w:szCs w:val="32"/>
        </w:rPr>
        <w:t>的</w:t>
      </w:r>
      <w:r w:rsidR="00A352FC">
        <w:rPr>
          <w:rFonts w:ascii="Times New Roman" w:eastAsia="仿宋" w:hAnsi="Times New Roman" w:hint="eastAsia"/>
          <w:bCs/>
          <w:sz w:val="32"/>
          <w:szCs w:val="32"/>
        </w:rPr>
        <w:t>，</w:t>
      </w:r>
      <w:r>
        <w:rPr>
          <w:rFonts w:ascii="Times New Roman" w:eastAsia="仿宋" w:hAnsi="Times New Roman" w:hint="eastAsia"/>
          <w:bCs/>
          <w:sz w:val="32"/>
          <w:szCs w:val="32"/>
        </w:rPr>
        <w:t>本所</w:t>
      </w:r>
      <w:r>
        <w:rPr>
          <w:rFonts w:ascii="Times New Roman" w:eastAsia="仿宋" w:hAnsi="Times New Roman"/>
          <w:bCs/>
          <w:sz w:val="32"/>
          <w:szCs w:val="32"/>
        </w:rPr>
        <w:t>不接受买卖</w:t>
      </w:r>
      <w:r>
        <w:rPr>
          <w:rFonts w:ascii="Times New Roman" w:eastAsia="仿宋" w:hAnsi="Times New Roman" w:hint="eastAsia"/>
          <w:bCs/>
          <w:sz w:val="32"/>
          <w:szCs w:val="32"/>
        </w:rPr>
        <w:t>申报</w:t>
      </w:r>
      <w:r w:rsidR="00A352FC">
        <w:rPr>
          <w:rFonts w:ascii="Times New Roman" w:eastAsia="仿宋" w:hAnsi="Times New Roman" w:hint="eastAsia"/>
          <w:bCs/>
          <w:sz w:val="32"/>
          <w:szCs w:val="32"/>
        </w:rPr>
        <w:t>，</w:t>
      </w:r>
      <w:r>
        <w:rPr>
          <w:rFonts w:ascii="Times New Roman" w:eastAsia="仿宋" w:hAnsi="Times New Roman" w:hint="eastAsia"/>
          <w:bCs/>
          <w:sz w:val="32"/>
          <w:szCs w:val="32"/>
        </w:rPr>
        <w:t>但</w:t>
      </w:r>
      <w:r>
        <w:rPr>
          <w:rFonts w:ascii="Times New Roman" w:eastAsia="仿宋" w:hAnsi="Times New Roman"/>
          <w:bCs/>
          <w:sz w:val="32"/>
          <w:szCs w:val="32"/>
        </w:rPr>
        <w:t>可以撤销申报</w:t>
      </w:r>
      <w:r w:rsidR="00A352FC">
        <w:rPr>
          <w:rFonts w:ascii="Times New Roman" w:eastAsia="仿宋" w:hAnsi="Times New Roman" w:hint="eastAsia"/>
          <w:bCs/>
          <w:sz w:val="32"/>
          <w:szCs w:val="32"/>
        </w:rPr>
        <w:t>。</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4.2.7</w:t>
      </w:r>
      <w:r w:rsidR="0053393A">
        <w:rPr>
          <w:rFonts w:ascii="Times New Roman" w:eastAsia="仿宋" w:hAnsi="Times New Roman" w:hint="eastAsia"/>
          <w:sz w:val="32"/>
          <w:szCs w:val="32"/>
        </w:rPr>
        <w:t xml:space="preserve"> </w:t>
      </w:r>
      <w:r>
        <w:rPr>
          <w:rFonts w:ascii="Times New Roman" w:eastAsia="仿宋" w:hAnsi="Times New Roman"/>
          <w:sz w:val="32"/>
          <w:szCs w:val="32"/>
        </w:rPr>
        <w:t>证券的挂牌、摘牌、停牌与复牌，由本所予以公告。相关信息披露义务人应当按照本所的要求及时公告。</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lastRenderedPageBreak/>
        <w:t>4.2.8</w:t>
      </w:r>
      <w:r w:rsidR="0053393A">
        <w:rPr>
          <w:rFonts w:ascii="Times New Roman" w:eastAsia="仿宋" w:hAnsi="Times New Roman" w:hint="eastAsia"/>
          <w:sz w:val="32"/>
          <w:szCs w:val="32"/>
        </w:rPr>
        <w:t xml:space="preserve"> </w:t>
      </w:r>
      <w:r>
        <w:rPr>
          <w:rFonts w:ascii="Times New Roman" w:eastAsia="仿宋" w:hAnsi="Times New Roman"/>
          <w:sz w:val="32"/>
          <w:szCs w:val="32"/>
        </w:rPr>
        <w:t>证券挂牌、摘牌、停牌与复牌的其他事宜，适用本所上市规则或其他有关业务规则。</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第三节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除权与除息</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4.3.1</w:t>
      </w:r>
      <w:r w:rsidR="0053393A">
        <w:rPr>
          <w:rFonts w:ascii="Times New Roman" w:eastAsia="仿宋" w:hAnsi="Times New Roman" w:hint="eastAsia"/>
          <w:sz w:val="32"/>
          <w:szCs w:val="32"/>
        </w:rPr>
        <w:t xml:space="preserve"> </w:t>
      </w:r>
      <w:r>
        <w:rPr>
          <w:rFonts w:ascii="Times New Roman" w:eastAsia="仿宋" w:hAnsi="Times New Roman"/>
          <w:sz w:val="32"/>
          <w:szCs w:val="32"/>
        </w:rPr>
        <w:t>上市证券发生权益分派、公积金转增股本、配股等情况，本所在权益登记日的次一交易日对该证券作除权除息处理，本所另有规定的除外。</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4.3.2</w:t>
      </w:r>
      <w:r w:rsidR="0053393A">
        <w:rPr>
          <w:rFonts w:ascii="Times New Roman" w:eastAsia="仿宋" w:hAnsi="Times New Roman" w:hint="eastAsia"/>
          <w:sz w:val="32"/>
          <w:szCs w:val="32"/>
        </w:rPr>
        <w:t xml:space="preserve"> </w:t>
      </w:r>
      <w:r>
        <w:rPr>
          <w:rFonts w:ascii="Times New Roman" w:eastAsia="仿宋" w:hAnsi="Times New Roman"/>
          <w:sz w:val="32"/>
          <w:szCs w:val="32"/>
        </w:rPr>
        <w:t>除权（息）参考价计算公式为：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除权（息）参考价＝［（前收盘价</w:t>
      </w:r>
      <w:r>
        <w:rPr>
          <w:rFonts w:ascii="Times New Roman" w:eastAsia="仿宋" w:hAnsi="Times New Roman"/>
          <w:sz w:val="32"/>
          <w:szCs w:val="32"/>
        </w:rPr>
        <w:t>-</w:t>
      </w:r>
      <w:r>
        <w:rPr>
          <w:rFonts w:ascii="Times New Roman" w:eastAsia="仿宋" w:hAnsi="Times New Roman"/>
          <w:sz w:val="32"/>
          <w:szCs w:val="32"/>
        </w:rPr>
        <w:t>现金红利）</w:t>
      </w:r>
      <w:r>
        <w:rPr>
          <w:rFonts w:ascii="Times New Roman" w:eastAsia="仿宋" w:hAnsi="Times New Roman"/>
          <w:sz w:val="32"/>
          <w:szCs w:val="32"/>
        </w:rPr>
        <w:t>+</w:t>
      </w:r>
      <w:r>
        <w:rPr>
          <w:rFonts w:ascii="Times New Roman" w:eastAsia="仿宋" w:hAnsi="Times New Roman"/>
          <w:sz w:val="32"/>
          <w:szCs w:val="32"/>
        </w:rPr>
        <w:t>配股价格</w:t>
      </w:r>
      <w:r>
        <w:rPr>
          <w:rFonts w:ascii="Times New Roman" w:eastAsia="仿宋" w:hAnsi="Times New Roman"/>
          <w:sz w:val="32"/>
          <w:szCs w:val="32"/>
        </w:rPr>
        <w:t>×</w:t>
      </w:r>
      <w:r>
        <w:rPr>
          <w:rFonts w:ascii="Times New Roman" w:eastAsia="仿宋" w:hAnsi="Times New Roman"/>
          <w:sz w:val="32"/>
          <w:szCs w:val="32"/>
        </w:rPr>
        <w:t>股份变动比例］</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sz w:val="32"/>
          <w:szCs w:val="32"/>
        </w:rPr>
        <w:t>股份变动比例）</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上市公司认为有必要调整上述计算公式时，可以向本所提出调整申请并说明理由。经本所同意的，上市公司应当向市场公布该次除权（息）适用的除权（息）参考价计算公式。</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4.3.3</w:t>
      </w:r>
      <w:r w:rsidR="0053393A">
        <w:rPr>
          <w:rFonts w:ascii="Times New Roman" w:eastAsia="仿宋" w:hAnsi="Times New Roman" w:hint="eastAsia"/>
          <w:sz w:val="32"/>
          <w:szCs w:val="32"/>
        </w:rPr>
        <w:t xml:space="preserve"> </w:t>
      </w:r>
      <w:r>
        <w:rPr>
          <w:rFonts w:ascii="Times New Roman" w:eastAsia="仿宋" w:hAnsi="Times New Roman"/>
          <w:sz w:val="32"/>
          <w:szCs w:val="32"/>
        </w:rPr>
        <w:t>除权（息）</w:t>
      </w:r>
      <w:proofErr w:type="gramStart"/>
      <w:r>
        <w:rPr>
          <w:rFonts w:ascii="Times New Roman" w:eastAsia="仿宋" w:hAnsi="Times New Roman"/>
          <w:sz w:val="32"/>
          <w:szCs w:val="32"/>
        </w:rPr>
        <w:t>日证券</w:t>
      </w:r>
      <w:proofErr w:type="gramEnd"/>
      <w:r>
        <w:rPr>
          <w:rFonts w:ascii="Times New Roman" w:eastAsia="仿宋" w:hAnsi="Times New Roman"/>
          <w:sz w:val="32"/>
          <w:szCs w:val="32"/>
        </w:rPr>
        <w:t>买卖，按除权（息）参考价作为计算涨跌幅度和申报有效价格范围的基准，本所另有规定的除外。</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4.3.4</w:t>
      </w:r>
      <w:r w:rsidR="0053393A">
        <w:rPr>
          <w:rFonts w:ascii="Times New Roman" w:eastAsia="仿宋" w:hAnsi="Times New Roman" w:hint="eastAsia"/>
          <w:sz w:val="32"/>
          <w:szCs w:val="32"/>
        </w:rPr>
        <w:t xml:space="preserve"> </w:t>
      </w:r>
      <w:r>
        <w:rPr>
          <w:rFonts w:ascii="Times New Roman" w:eastAsia="仿宋" w:hAnsi="Times New Roman"/>
          <w:sz w:val="32"/>
          <w:szCs w:val="32"/>
        </w:rPr>
        <w:t>在除权（息）日，上市公司应变</w:t>
      </w:r>
      <w:proofErr w:type="gramStart"/>
      <w:r>
        <w:rPr>
          <w:rFonts w:ascii="Times New Roman" w:eastAsia="仿宋" w:hAnsi="Times New Roman"/>
          <w:sz w:val="32"/>
          <w:szCs w:val="32"/>
        </w:rPr>
        <w:t>更证券</w:t>
      </w:r>
      <w:proofErr w:type="gramEnd"/>
      <w:r>
        <w:rPr>
          <w:rFonts w:ascii="Times New Roman" w:eastAsia="仿宋" w:hAnsi="Times New Roman"/>
          <w:sz w:val="32"/>
          <w:szCs w:val="32"/>
        </w:rPr>
        <w:t>简称，在简称前冠以</w:t>
      </w:r>
      <w:r w:rsidRPr="000E2E62">
        <w:rPr>
          <w:rFonts w:ascii="仿宋" w:eastAsia="仿宋" w:hAnsi="仿宋"/>
          <w:sz w:val="32"/>
          <w:szCs w:val="32"/>
        </w:rPr>
        <w:t>“</w:t>
      </w:r>
      <w:r>
        <w:rPr>
          <w:rFonts w:ascii="Times New Roman" w:eastAsia="仿宋" w:hAnsi="Times New Roman"/>
          <w:sz w:val="32"/>
          <w:szCs w:val="32"/>
        </w:rPr>
        <w:t>XR</w:t>
      </w:r>
      <w:r w:rsidRPr="000E2E62">
        <w:rPr>
          <w:rFonts w:ascii="仿宋" w:eastAsia="仿宋" w:hAnsi="仿宋"/>
          <w:sz w:val="32"/>
          <w:szCs w:val="32"/>
        </w:rPr>
        <w:t>”“</w:t>
      </w:r>
      <w:r>
        <w:rPr>
          <w:rFonts w:ascii="Times New Roman" w:eastAsia="仿宋" w:hAnsi="Times New Roman"/>
          <w:sz w:val="32"/>
          <w:szCs w:val="32"/>
        </w:rPr>
        <w:t>XD</w:t>
      </w:r>
      <w:r w:rsidRPr="000E2E62">
        <w:rPr>
          <w:rFonts w:ascii="仿宋" w:eastAsia="仿宋" w:hAnsi="仿宋"/>
          <w:sz w:val="32"/>
          <w:szCs w:val="32"/>
        </w:rPr>
        <w:t>”“</w:t>
      </w:r>
      <w:r>
        <w:rPr>
          <w:rFonts w:ascii="Times New Roman" w:eastAsia="仿宋" w:hAnsi="Times New Roman"/>
          <w:sz w:val="32"/>
          <w:szCs w:val="32"/>
        </w:rPr>
        <w:t>DR</w:t>
      </w:r>
      <w:r w:rsidRPr="000E2E62">
        <w:rPr>
          <w:rFonts w:ascii="仿宋" w:eastAsia="仿宋" w:hAnsi="仿宋"/>
          <w:sz w:val="32"/>
          <w:szCs w:val="32"/>
        </w:rPr>
        <w:t>”</w:t>
      </w:r>
      <w:r>
        <w:rPr>
          <w:rFonts w:ascii="Times New Roman" w:eastAsia="仿宋" w:hAnsi="Times New Roman"/>
          <w:sz w:val="32"/>
          <w:szCs w:val="32"/>
        </w:rPr>
        <w:t>等字样。</w:t>
      </w:r>
    </w:p>
    <w:p w:rsidR="0084089B" w:rsidRDefault="00F00ED2" w:rsidP="00CA13EB">
      <w:pPr>
        <w:autoSpaceDE w:val="0"/>
        <w:spacing w:line="580" w:lineRule="exact"/>
        <w:ind w:firstLineChars="200" w:firstLine="640"/>
        <w:rPr>
          <w:rFonts w:ascii="Times New Roman" w:eastAsia="仿宋" w:hAnsi="Times New Roman"/>
          <w:sz w:val="32"/>
          <w:szCs w:val="32"/>
        </w:rPr>
      </w:pPr>
      <w:r w:rsidRPr="000E2E62">
        <w:rPr>
          <w:rFonts w:ascii="仿宋" w:eastAsia="仿宋" w:hAnsi="仿宋"/>
          <w:sz w:val="32"/>
          <w:szCs w:val="32"/>
        </w:rPr>
        <w:t>“</w:t>
      </w:r>
      <w:r>
        <w:rPr>
          <w:rFonts w:ascii="Times New Roman" w:eastAsia="仿宋" w:hAnsi="Times New Roman"/>
          <w:sz w:val="32"/>
          <w:szCs w:val="32"/>
        </w:rPr>
        <w:t>XR</w:t>
      </w:r>
      <w:r w:rsidRPr="000E2E62">
        <w:rPr>
          <w:rFonts w:ascii="仿宋" w:eastAsia="仿宋" w:hAnsi="仿宋"/>
          <w:sz w:val="32"/>
          <w:szCs w:val="32"/>
        </w:rPr>
        <w:t>”代表除权；“</w:t>
      </w:r>
      <w:r>
        <w:rPr>
          <w:rFonts w:ascii="Times New Roman" w:eastAsia="仿宋" w:hAnsi="Times New Roman"/>
          <w:sz w:val="32"/>
          <w:szCs w:val="32"/>
        </w:rPr>
        <w:t>XD</w:t>
      </w:r>
      <w:r w:rsidRPr="000E2E62">
        <w:rPr>
          <w:rFonts w:ascii="仿宋" w:eastAsia="仿宋" w:hAnsi="仿宋"/>
          <w:sz w:val="32"/>
          <w:szCs w:val="32"/>
        </w:rPr>
        <w:t>”代表除息；“</w:t>
      </w:r>
      <w:r>
        <w:rPr>
          <w:rFonts w:ascii="Times New Roman" w:eastAsia="仿宋" w:hAnsi="Times New Roman"/>
          <w:sz w:val="32"/>
          <w:szCs w:val="32"/>
        </w:rPr>
        <w:t>DR</w:t>
      </w:r>
      <w:r w:rsidRPr="000E2E62">
        <w:rPr>
          <w:rFonts w:ascii="仿宋" w:eastAsia="仿宋" w:hAnsi="仿宋"/>
          <w:sz w:val="32"/>
          <w:szCs w:val="32"/>
        </w:rPr>
        <w:t>”代</w:t>
      </w:r>
      <w:r>
        <w:rPr>
          <w:rFonts w:ascii="Times New Roman" w:eastAsia="仿宋" w:hAnsi="Times New Roman"/>
          <w:sz w:val="32"/>
          <w:szCs w:val="32"/>
        </w:rPr>
        <w:t>表除权并除息。</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第四节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转托管</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4.4.1</w:t>
      </w:r>
      <w:r w:rsidR="0053393A">
        <w:rPr>
          <w:rFonts w:ascii="Times New Roman" w:eastAsia="仿宋" w:hAnsi="Times New Roman" w:hint="eastAsia"/>
          <w:sz w:val="32"/>
          <w:szCs w:val="32"/>
        </w:rPr>
        <w:t xml:space="preserve"> </w:t>
      </w:r>
      <w:r>
        <w:rPr>
          <w:rFonts w:ascii="Times New Roman" w:eastAsia="仿宋" w:hAnsi="Times New Roman"/>
          <w:sz w:val="32"/>
          <w:szCs w:val="32"/>
        </w:rPr>
        <w:t>投资者可以以同一证券账户在单个或多个会员的不同证券营业部买入证券。</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4.4.2</w:t>
      </w:r>
      <w:r w:rsidR="0053393A">
        <w:rPr>
          <w:rFonts w:ascii="Times New Roman" w:eastAsia="仿宋" w:hAnsi="Times New Roman" w:hint="eastAsia"/>
          <w:sz w:val="32"/>
          <w:szCs w:val="32"/>
        </w:rPr>
        <w:t xml:space="preserve"> </w:t>
      </w:r>
      <w:r>
        <w:rPr>
          <w:rFonts w:ascii="Times New Roman" w:eastAsia="仿宋" w:hAnsi="Times New Roman"/>
          <w:sz w:val="32"/>
          <w:szCs w:val="32"/>
        </w:rPr>
        <w:t>投资者买入的证券可以通过原买入证券的交易单元</w:t>
      </w:r>
      <w:r>
        <w:rPr>
          <w:rFonts w:ascii="Times New Roman" w:eastAsia="仿宋" w:hAnsi="Times New Roman"/>
          <w:sz w:val="32"/>
          <w:szCs w:val="32"/>
        </w:rPr>
        <w:lastRenderedPageBreak/>
        <w:t>委托卖出，也可以向原买入证券的交易单元发出转托管指令，转托管完成后，在转入的交易单元委托卖出。</w:t>
      </w:r>
    </w:p>
    <w:p w:rsidR="005471F0"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转托管的具体规定，由证券登记结算机构制定。</w:t>
      </w:r>
    </w:p>
    <w:p w:rsidR="0084089B" w:rsidRDefault="00F00ED2" w:rsidP="00CA13EB">
      <w:pPr>
        <w:pStyle w:val="1"/>
        <w:keepNext w:val="0"/>
        <w:keepLines w:val="0"/>
        <w:autoSpaceDE w:val="0"/>
        <w:spacing w:before="240" w:after="240" w:line="580" w:lineRule="exact"/>
      </w:pPr>
      <w:r>
        <w:t>第五章</w:t>
      </w:r>
      <w:r>
        <w:t xml:space="preserve"> </w:t>
      </w:r>
      <w:r w:rsidR="004F0259">
        <w:t xml:space="preserve"> </w:t>
      </w:r>
      <w:r>
        <w:t>交易信息</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第一节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一般规定</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5.1.1</w:t>
      </w:r>
      <w:r w:rsidR="0053393A">
        <w:rPr>
          <w:rFonts w:ascii="Times New Roman" w:eastAsia="仿宋" w:hAnsi="Times New Roman" w:hint="eastAsia"/>
          <w:sz w:val="32"/>
          <w:szCs w:val="32"/>
        </w:rPr>
        <w:t xml:space="preserve"> </w:t>
      </w:r>
      <w:r>
        <w:rPr>
          <w:rFonts w:ascii="Times New Roman" w:eastAsia="仿宋" w:hAnsi="Times New Roman"/>
          <w:sz w:val="32"/>
          <w:szCs w:val="32"/>
        </w:rPr>
        <w:t>本所每个交易日发布证券交易即时行情、证券交易公开信息等交易信息，及时编制反映市场交易情况的各类报表，并通过符合《证券法》规定的信息披露平台予以公布。</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5.1.2</w:t>
      </w:r>
      <w:r w:rsidR="0053393A">
        <w:rPr>
          <w:rFonts w:ascii="Times New Roman" w:eastAsia="仿宋" w:hAnsi="Times New Roman" w:hint="eastAsia"/>
          <w:sz w:val="32"/>
          <w:szCs w:val="32"/>
        </w:rPr>
        <w:t xml:space="preserve"> </w:t>
      </w:r>
      <w:r>
        <w:rPr>
          <w:rFonts w:ascii="Times New Roman" w:eastAsia="仿宋" w:hAnsi="Times New Roman"/>
          <w:sz w:val="32"/>
          <w:szCs w:val="32"/>
        </w:rPr>
        <w:t>本所负责本所市场交易信息的统一管理和发布。未经本所许可，任何机构和个人不得发布、使用和传播交易信息。</w:t>
      </w:r>
      <w:r>
        <w:rPr>
          <w:rFonts w:ascii="Times New Roman" w:eastAsia="仿宋" w:hAnsi="Times New Roman"/>
          <w:sz w:val="32"/>
          <w:szCs w:val="32"/>
        </w:rPr>
        <w:t xml:space="preserve">   </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经本所许可使用交易信息的机构和个人，未经本所同意不得将交易信息提供给其他机构和个人使用或予以传播。</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第二节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即时行情</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5.2.1</w:t>
      </w:r>
      <w:r w:rsidR="0053393A">
        <w:rPr>
          <w:rFonts w:ascii="Times New Roman" w:eastAsia="仿宋" w:hAnsi="Times New Roman" w:hint="eastAsia"/>
          <w:sz w:val="32"/>
          <w:szCs w:val="32"/>
        </w:rPr>
        <w:t xml:space="preserve"> </w:t>
      </w:r>
      <w:r>
        <w:rPr>
          <w:rFonts w:ascii="Times New Roman" w:eastAsia="仿宋" w:hAnsi="Times New Roman"/>
          <w:sz w:val="32"/>
          <w:szCs w:val="32"/>
        </w:rPr>
        <w:t>每个交易日</w:t>
      </w:r>
      <w:r>
        <w:rPr>
          <w:rFonts w:ascii="Times New Roman" w:eastAsia="仿宋" w:hAnsi="Times New Roman"/>
          <w:sz w:val="32"/>
          <w:szCs w:val="32"/>
        </w:rPr>
        <w:t>9:15</w:t>
      </w:r>
      <w:r>
        <w:rPr>
          <w:rFonts w:ascii="Times New Roman" w:eastAsia="仿宋" w:hAnsi="Times New Roman"/>
          <w:sz w:val="32"/>
          <w:szCs w:val="32"/>
        </w:rPr>
        <w:t>至</w:t>
      </w:r>
      <w:r>
        <w:rPr>
          <w:rFonts w:ascii="Times New Roman" w:eastAsia="仿宋" w:hAnsi="Times New Roman"/>
          <w:sz w:val="32"/>
          <w:szCs w:val="32"/>
        </w:rPr>
        <w:t>9:25</w:t>
      </w:r>
      <w:r>
        <w:rPr>
          <w:rFonts w:ascii="Times New Roman" w:eastAsia="仿宋" w:hAnsi="Times New Roman"/>
          <w:sz w:val="32"/>
          <w:szCs w:val="32"/>
        </w:rPr>
        <w:t>开盘集合竞价期间、</w:t>
      </w:r>
      <w:r>
        <w:rPr>
          <w:rFonts w:ascii="Times New Roman" w:eastAsia="仿宋" w:hAnsi="Times New Roman"/>
          <w:sz w:val="32"/>
          <w:szCs w:val="32"/>
        </w:rPr>
        <w:t>14:57</w:t>
      </w:r>
      <w:r>
        <w:rPr>
          <w:rFonts w:ascii="Times New Roman" w:eastAsia="仿宋" w:hAnsi="Times New Roman"/>
          <w:sz w:val="32"/>
          <w:szCs w:val="32"/>
        </w:rPr>
        <w:t>至</w:t>
      </w:r>
      <w:r>
        <w:rPr>
          <w:rFonts w:ascii="Times New Roman" w:eastAsia="仿宋" w:hAnsi="Times New Roman"/>
          <w:sz w:val="32"/>
          <w:szCs w:val="32"/>
        </w:rPr>
        <w:t>15:00</w:t>
      </w:r>
      <w:r>
        <w:rPr>
          <w:rFonts w:ascii="Times New Roman" w:eastAsia="仿宋" w:hAnsi="Times New Roman"/>
          <w:sz w:val="32"/>
          <w:szCs w:val="32"/>
        </w:rPr>
        <w:t>收盘集合竞价期间，即时行情内容包括证券代码、证券简称、前收盘价、集合竞价参考价、匹配量和未匹配量等；若未产生集合竞价参考价的，则揭示实时最优</w:t>
      </w:r>
      <w:r>
        <w:rPr>
          <w:rFonts w:ascii="Times New Roman" w:eastAsia="仿宋" w:hAnsi="Times New Roman"/>
          <w:sz w:val="32"/>
          <w:szCs w:val="32"/>
        </w:rPr>
        <w:t>1</w:t>
      </w:r>
      <w:r>
        <w:rPr>
          <w:rFonts w:ascii="Times New Roman" w:eastAsia="仿宋" w:hAnsi="Times New Roman"/>
          <w:sz w:val="32"/>
          <w:szCs w:val="32"/>
        </w:rPr>
        <w:t>档申报价格和数量。</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5.2.2</w:t>
      </w:r>
      <w:r w:rsidR="0053393A">
        <w:rPr>
          <w:rFonts w:ascii="Times New Roman" w:eastAsia="仿宋" w:hAnsi="Times New Roman" w:hint="eastAsia"/>
          <w:sz w:val="32"/>
          <w:szCs w:val="32"/>
        </w:rPr>
        <w:t xml:space="preserve"> </w:t>
      </w:r>
      <w:r>
        <w:rPr>
          <w:rFonts w:ascii="Times New Roman" w:eastAsia="仿宋" w:hAnsi="Times New Roman"/>
          <w:sz w:val="32"/>
          <w:szCs w:val="32"/>
        </w:rPr>
        <w:t>连续竞价期间，即时行情内容包括证券代码、证券简称、前收盘价、最近成交价、当日最高成交价、当日最低成交价、当日累计成交数量、当日累计成交金额、最高</w:t>
      </w:r>
      <w:r>
        <w:rPr>
          <w:rFonts w:ascii="Times New Roman" w:eastAsia="仿宋" w:hAnsi="Times New Roman"/>
          <w:sz w:val="32"/>
          <w:szCs w:val="32"/>
        </w:rPr>
        <w:t>5</w:t>
      </w:r>
      <w:r>
        <w:rPr>
          <w:rFonts w:ascii="Times New Roman" w:eastAsia="仿宋" w:hAnsi="Times New Roman"/>
          <w:sz w:val="32"/>
          <w:szCs w:val="32"/>
        </w:rPr>
        <w:t>个价位买入申报价格和数量、最低</w:t>
      </w:r>
      <w:r>
        <w:rPr>
          <w:rFonts w:ascii="Times New Roman" w:eastAsia="仿宋" w:hAnsi="Times New Roman"/>
          <w:sz w:val="32"/>
          <w:szCs w:val="32"/>
        </w:rPr>
        <w:t>5</w:t>
      </w:r>
      <w:r>
        <w:rPr>
          <w:rFonts w:ascii="Times New Roman" w:eastAsia="仿宋" w:hAnsi="Times New Roman"/>
          <w:sz w:val="32"/>
          <w:szCs w:val="32"/>
        </w:rPr>
        <w:t>个价位卖出申报价格和数量等。</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5.2.3</w:t>
      </w:r>
      <w:r w:rsidR="0053393A">
        <w:rPr>
          <w:rFonts w:ascii="Times New Roman" w:eastAsia="仿宋" w:hAnsi="Times New Roman" w:hint="eastAsia"/>
          <w:sz w:val="32"/>
          <w:szCs w:val="32"/>
        </w:rPr>
        <w:t xml:space="preserve"> </w:t>
      </w:r>
      <w:r>
        <w:rPr>
          <w:rFonts w:ascii="Times New Roman" w:eastAsia="仿宋" w:hAnsi="Times New Roman"/>
          <w:sz w:val="32"/>
          <w:szCs w:val="32"/>
        </w:rPr>
        <w:t>本</w:t>
      </w:r>
      <w:proofErr w:type="gramStart"/>
      <w:r>
        <w:rPr>
          <w:rFonts w:ascii="Times New Roman" w:eastAsia="仿宋" w:hAnsi="Times New Roman"/>
          <w:sz w:val="32"/>
          <w:szCs w:val="32"/>
        </w:rPr>
        <w:t>规则第</w:t>
      </w:r>
      <w:r>
        <w:rPr>
          <w:rFonts w:ascii="Times New Roman" w:eastAsia="仿宋" w:hAnsi="Times New Roman"/>
          <w:sz w:val="32"/>
          <w:szCs w:val="32"/>
        </w:rPr>
        <w:t>3</w:t>
      </w:r>
      <w:proofErr w:type="gramEnd"/>
      <w:r>
        <w:rPr>
          <w:rFonts w:ascii="Times New Roman" w:eastAsia="仿宋" w:hAnsi="Times New Roman"/>
          <w:sz w:val="32"/>
          <w:szCs w:val="32"/>
        </w:rPr>
        <w:t>.3.12</w:t>
      </w:r>
      <w:r>
        <w:rPr>
          <w:rFonts w:ascii="Times New Roman" w:eastAsia="仿宋" w:hAnsi="Times New Roman"/>
          <w:sz w:val="32"/>
          <w:szCs w:val="32"/>
        </w:rPr>
        <w:t>条第一款第一项规定的情形，其即时</w:t>
      </w:r>
      <w:r>
        <w:rPr>
          <w:rFonts w:ascii="Times New Roman" w:eastAsia="仿宋" w:hAnsi="Times New Roman"/>
          <w:sz w:val="32"/>
          <w:szCs w:val="32"/>
        </w:rPr>
        <w:lastRenderedPageBreak/>
        <w:t>行情显示的前收盘价为其发行价，本所另有规定的除外。</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5.2.4</w:t>
      </w:r>
      <w:r w:rsidR="0053393A">
        <w:rPr>
          <w:rFonts w:ascii="Times New Roman" w:eastAsia="仿宋" w:hAnsi="Times New Roman" w:hint="eastAsia"/>
          <w:sz w:val="32"/>
          <w:szCs w:val="32"/>
        </w:rPr>
        <w:t xml:space="preserve"> </w:t>
      </w:r>
      <w:r>
        <w:rPr>
          <w:rFonts w:ascii="Times New Roman" w:eastAsia="仿宋" w:hAnsi="Times New Roman"/>
          <w:sz w:val="32"/>
          <w:szCs w:val="32"/>
        </w:rPr>
        <w:t>即时行情通过本所许可的通信系统传输，交易参与人应在本所许可的范围内使用。</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5.2.5</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本所可以根据市场需要，调整即时行情的内容和发布方式。</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第三节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证券指数</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5.3.1</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本所可以根据市场发展需要，编制综合指数、成份指数、分类指数等证券指数，</w:t>
      </w:r>
      <w:proofErr w:type="gramStart"/>
      <w:r>
        <w:rPr>
          <w:rFonts w:ascii="Times New Roman" w:eastAsia="仿宋" w:hAnsi="Times New Roman"/>
          <w:sz w:val="32"/>
          <w:szCs w:val="32"/>
        </w:rPr>
        <w:t>随即时</w:t>
      </w:r>
      <w:proofErr w:type="gramEnd"/>
      <w:r>
        <w:rPr>
          <w:rFonts w:ascii="Times New Roman" w:eastAsia="仿宋" w:hAnsi="Times New Roman"/>
          <w:sz w:val="32"/>
          <w:szCs w:val="32"/>
        </w:rPr>
        <w:t>行情发布。</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5.3.2</w:t>
      </w:r>
      <w:r w:rsidR="0053393A">
        <w:rPr>
          <w:rFonts w:ascii="Times New Roman" w:eastAsia="仿宋" w:hAnsi="Times New Roman" w:hint="eastAsia"/>
          <w:sz w:val="32"/>
          <w:szCs w:val="32"/>
        </w:rPr>
        <w:t xml:space="preserve"> </w:t>
      </w:r>
      <w:r>
        <w:rPr>
          <w:rFonts w:ascii="Times New Roman" w:eastAsia="仿宋" w:hAnsi="Times New Roman"/>
          <w:sz w:val="32"/>
          <w:szCs w:val="32"/>
        </w:rPr>
        <w:t>证券指数的设置和编制方法，由本所另行规定。</w:t>
      </w:r>
    </w:p>
    <w:p w:rsidR="0084089B" w:rsidRPr="00D4293A" w:rsidRDefault="005471F0" w:rsidP="00CA13EB">
      <w:pPr>
        <w:pStyle w:val="2"/>
        <w:keepNext w:val="0"/>
        <w:keepLines w:val="0"/>
        <w:autoSpaceDE w:val="0"/>
        <w:spacing w:before="0" w:after="0" w:line="580" w:lineRule="exact"/>
        <w:jc w:val="center"/>
        <w:rPr>
          <w:rFonts w:ascii="Times New Roman" w:eastAsia="楷体" w:hAnsi="Times New Roman" w:cs="Times New Roman"/>
          <w:b w:val="0"/>
        </w:rPr>
      </w:pPr>
      <w:r w:rsidRPr="00D4293A">
        <w:rPr>
          <w:rFonts w:ascii="Times New Roman" w:eastAsia="楷体" w:hAnsi="Times New Roman" w:cs="Times New Roman" w:hint="eastAsia"/>
          <w:b w:val="0"/>
        </w:rPr>
        <w:t>第四节</w:t>
      </w:r>
      <w:r w:rsidRPr="00D4293A">
        <w:rPr>
          <w:rFonts w:ascii="Times New Roman" w:eastAsia="楷体" w:hAnsi="Times New Roman" w:cs="Times New Roman" w:hint="eastAsia"/>
          <w:b w:val="0"/>
        </w:rPr>
        <w:t xml:space="preserve">  </w:t>
      </w:r>
      <w:r w:rsidR="00F00ED2" w:rsidRPr="00D4293A">
        <w:rPr>
          <w:rFonts w:ascii="Times New Roman" w:eastAsia="楷体" w:hAnsi="Times New Roman" w:cs="Times New Roman"/>
          <w:b w:val="0"/>
        </w:rPr>
        <w:t>交易公开信息</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5.4.1</w:t>
      </w:r>
      <w:r w:rsidR="0053393A">
        <w:rPr>
          <w:rFonts w:ascii="Times New Roman" w:eastAsia="仿宋" w:hAnsi="Times New Roman" w:hint="eastAsia"/>
          <w:sz w:val="32"/>
          <w:szCs w:val="32"/>
        </w:rPr>
        <w:t xml:space="preserve"> </w:t>
      </w:r>
      <w:r>
        <w:rPr>
          <w:rFonts w:ascii="Times New Roman" w:eastAsia="仿宋" w:hAnsi="Times New Roman"/>
          <w:sz w:val="32"/>
          <w:szCs w:val="32"/>
        </w:rPr>
        <w:t>有价格涨跌幅限制的股票竞价交易属于下列情形之一的，本所分别公布相关股票当日买入、卖出金额最大</w:t>
      </w:r>
      <w:r>
        <w:rPr>
          <w:rFonts w:ascii="Times New Roman" w:eastAsia="仿宋" w:hAnsi="Times New Roman"/>
          <w:sz w:val="32"/>
          <w:szCs w:val="32"/>
        </w:rPr>
        <w:t>5</w:t>
      </w:r>
      <w:r>
        <w:rPr>
          <w:rFonts w:ascii="Times New Roman" w:eastAsia="仿宋" w:hAnsi="Times New Roman"/>
          <w:sz w:val="32"/>
          <w:szCs w:val="32"/>
        </w:rPr>
        <w:t>家会员证券营业部或交易单元的名称及其各自的买入、卖出金额：</w:t>
      </w:r>
    </w:p>
    <w:p w:rsidR="0084089B" w:rsidRDefault="00F00ED2" w:rsidP="00CA13EB">
      <w:pPr>
        <w:pStyle w:val="af2"/>
        <w:numPr>
          <w:ilvl w:val="0"/>
          <w:numId w:val="8"/>
        </w:numPr>
        <w:autoSpaceDE w:val="0"/>
        <w:spacing w:line="580" w:lineRule="exact"/>
        <w:ind w:left="0" w:firstLine="640"/>
        <w:rPr>
          <w:rFonts w:ascii="Times New Roman" w:eastAsia="仿宋" w:hAnsi="Times New Roman"/>
          <w:sz w:val="32"/>
          <w:szCs w:val="32"/>
        </w:rPr>
      </w:pPr>
      <w:r>
        <w:rPr>
          <w:rFonts w:ascii="Times New Roman" w:eastAsia="仿宋" w:hAnsi="Times New Roman"/>
          <w:sz w:val="32"/>
          <w:szCs w:val="32"/>
        </w:rPr>
        <w:t>当日收盘价涨跌幅达到</w:t>
      </w:r>
      <w:r>
        <w:rPr>
          <w:rFonts w:ascii="Times New Roman" w:eastAsia="仿宋" w:hAnsi="Times New Roman"/>
          <w:sz w:val="32"/>
          <w:szCs w:val="32"/>
        </w:rPr>
        <w:t>±20%</w:t>
      </w:r>
      <w:r>
        <w:rPr>
          <w:rFonts w:ascii="Times New Roman" w:eastAsia="仿宋" w:hAnsi="Times New Roman"/>
          <w:sz w:val="32"/>
          <w:szCs w:val="32"/>
        </w:rPr>
        <w:t>的各前</w:t>
      </w:r>
      <w:r>
        <w:rPr>
          <w:rFonts w:ascii="Times New Roman" w:eastAsia="仿宋" w:hAnsi="Times New Roman"/>
          <w:sz w:val="32"/>
          <w:szCs w:val="32"/>
        </w:rPr>
        <w:t>5</w:t>
      </w:r>
      <w:r>
        <w:rPr>
          <w:rFonts w:ascii="Times New Roman" w:eastAsia="仿宋" w:hAnsi="Times New Roman"/>
          <w:sz w:val="32"/>
          <w:szCs w:val="32"/>
        </w:rPr>
        <w:t>只股票；</w:t>
      </w:r>
    </w:p>
    <w:p w:rsidR="0084089B" w:rsidRDefault="00F00ED2" w:rsidP="00CA13EB">
      <w:pPr>
        <w:pStyle w:val="af2"/>
        <w:numPr>
          <w:ilvl w:val="0"/>
          <w:numId w:val="8"/>
        </w:numPr>
        <w:autoSpaceDE w:val="0"/>
        <w:spacing w:line="580" w:lineRule="exact"/>
        <w:ind w:left="0" w:firstLine="640"/>
        <w:rPr>
          <w:rFonts w:ascii="Times New Roman" w:eastAsia="仿宋" w:hAnsi="Times New Roman"/>
          <w:sz w:val="32"/>
          <w:szCs w:val="32"/>
        </w:rPr>
      </w:pPr>
      <w:r>
        <w:rPr>
          <w:rFonts w:ascii="Times New Roman" w:eastAsia="仿宋" w:hAnsi="Times New Roman"/>
          <w:sz w:val="32"/>
          <w:szCs w:val="32"/>
        </w:rPr>
        <w:t>当日价格振幅达到</w:t>
      </w:r>
      <w:r>
        <w:rPr>
          <w:rFonts w:ascii="Times New Roman" w:eastAsia="仿宋" w:hAnsi="Times New Roman"/>
          <w:sz w:val="32"/>
          <w:szCs w:val="32"/>
        </w:rPr>
        <w:t>30%</w:t>
      </w:r>
      <w:r>
        <w:rPr>
          <w:rFonts w:ascii="Times New Roman" w:eastAsia="仿宋" w:hAnsi="Times New Roman"/>
          <w:sz w:val="32"/>
          <w:szCs w:val="32"/>
        </w:rPr>
        <w:t>的前</w:t>
      </w:r>
      <w:r>
        <w:rPr>
          <w:rFonts w:ascii="Times New Roman" w:eastAsia="仿宋" w:hAnsi="Times New Roman"/>
          <w:sz w:val="32"/>
          <w:szCs w:val="32"/>
        </w:rPr>
        <w:t>5</w:t>
      </w:r>
      <w:r>
        <w:rPr>
          <w:rFonts w:ascii="Times New Roman" w:eastAsia="仿宋" w:hAnsi="Times New Roman"/>
          <w:sz w:val="32"/>
          <w:szCs w:val="32"/>
        </w:rPr>
        <w:t>只股票；</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价格振幅的计算公式为：价格振幅</w:t>
      </w:r>
      <w:r>
        <w:rPr>
          <w:rFonts w:ascii="Times New Roman" w:eastAsia="仿宋" w:hAnsi="Times New Roman"/>
          <w:sz w:val="32"/>
          <w:szCs w:val="32"/>
        </w:rPr>
        <w:t>=</w:t>
      </w:r>
      <w:r>
        <w:rPr>
          <w:rFonts w:ascii="Times New Roman" w:eastAsia="仿宋" w:hAnsi="Times New Roman"/>
          <w:sz w:val="32"/>
          <w:szCs w:val="32"/>
        </w:rPr>
        <w:t>（当日</w:t>
      </w:r>
      <w:proofErr w:type="gramStart"/>
      <w:r>
        <w:rPr>
          <w:rFonts w:ascii="Times New Roman" w:eastAsia="仿宋" w:hAnsi="Times New Roman"/>
          <w:sz w:val="32"/>
          <w:szCs w:val="32"/>
        </w:rPr>
        <w:t>最</w:t>
      </w:r>
      <w:proofErr w:type="gramEnd"/>
      <w:r>
        <w:rPr>
          <w:rFonts w:ascii="Times New Roman" w:eastAsia="仿宋" w:hAnsi="Times New Roman"/>
          <w:sz w:val="32"/>
          <w:szCs w:val="32"/>
        </w:rPr>
        <w:t>高价</w:t>
      </w:r>
      <w:r>
        <w:rPr>
          <w:rFonts w:ascii="Times New Roman" w:eastAsia="仿宋" w:hAnsi="Times New Roman"/>
          <w:sz w:val="32"/>
          <w:szCs w:val="32"/>
        </w:rPr>
        <w:t>-</w:t>
      </w:r>
      <w:r>
        <w:rPr>
          <w:rFonts w:ascii="Times New Roman" w:eastAsia="仿宋" w:hAnsi="Times New Roman"/>
          <w:sz w:val="32"/>
          <w:szCs w:val="32"/>
        </w:rPr>
        <w:t>当日最低价）</w:t>
      </w:r>
      <w:r w:rsidR="00AD5F41">
        <w:rPr>
          <w:rFonts w:ascii="Times New Roman" w:eastAsia="仿宋" w:hAnsi="Times New Roman"/>
          <w:sz w:val="32"/>
          <w:szCs w:val="32"/>
        </w:rPr>
        <w:t>÷</w:t>
      </w:r>
      <w:r>
        <w:rPr>
          <w:rFonts w:ascii="Times New Roman" w:eastAsia="仿宋" w:hAnsi="Times New Roman"/>
          <w:sz w:val="32"/>
          <w:szCs w:val="32"/>
        </w:rPr>
        <w:t>当日最低价</w:t>
      </w:r>
      <w:r>
        <w:rPr>
          <w:rFonts w:ascii="Times New Roman" w:eastAsia="仿宋" w:hAnsi="Times New Roman"/>
          <w:sz w:val="32"/>
          <w:szCs w:val="32"/>
        </w:rPr>
        <w:t>×100%</w:t>
      </w:r>
    </w:p>
    <w:p w:rsidR="0084089B" w:rsidRDefault="00F00ED2" w:rsidP="00CA13EB">
      <w:pPr>
        <w:pStyle w:val="af2"/>
        <w:numPr>
          <w:ilvl w:val="0"/>
          <w:numId w:val="8"/>
        </w:numPr>
        <w:autoSpaceDE w:val="0"/>
        <w:spacing w:line="580" w:lineRule="exact"/>
        <w:ind w:left="0" w:firstLine="640"/>
        <w:rPr>
          <w:rFonts w:ascii="Times New Roman" w:eastAsia="仿宋" w:hAnsi="Times New Roman"/>
          <w:bCs/>
          <w:sz w:val="32"/>
          <w:szCs w:val="32"/>
        </w:rPr>
      </w:pPr>
      <w:r>
        <w:rPr>
          <w:rFonts w:ascii="Times New Roman" w:eastAsia="仿宋" w:hAnsi="Times New Roman"/>
          <w:sz w:val="32"/>
          <w:szCs w:val="32"/>
        </w:rPr>
        <w:t>当日换手率达到</w:t>
      </w:r>
      <w:r>
        <w:rPr>
          <w:rFonts w:ascii="Times New Roman" w:eastAsia="仿宋" w:hAnsi="Times New Roman"/>
          <w:sz w:val="32"/>
          <w:szCs w:val="32"/>
        </w:rPr>
        <w:t>20%</w:t>
      </w:r>
      <w:r>
        <w:rPr>
          <w:rFonts w:ascii="Times New Roman" w:eastAsia="仿宋" w:hAnsi="Times New Roman"/>
          <w:sz w:val="32"/>
          <w:szCs w:val="32"/>
        </w:rPr>
        <w:t>的前</w:t>
      </w:r>
      <w:r>
        <w:rPr>
          <w:rFonts w:ascii="Times New Roman" w:eastAsia="仿宋" w:hAnsi="Times New Roman"/>
          <w:sz w:val="32"/>
          <w:szCs w:val="32"/>
        </w:rPr>
        <w:t>5</w:t>
      </w:r>
      <w:r>
        <w:rPr>
          <w:rFonts w:ascii="Times New Roman" w:eastAsia="仿宋" w:hAnsi="Times New Roman"/>
          <w:sz w:val="32"/>
          <w:szCs w:val="32"/>
        </w:rPr>
        <w:t>只股票；</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换手率的计算公式为：换手率</w:t>
      </w:r>
      <w:r>
        <w:rPr>
          <w:rFonts w:ascii="Times New Roman" w:eastAsia="仿宋" w:hAnsi="Times New Roman"/>
          <w:sz w:val="32"/>
          <w:szCs w:val="32"/>
        </w:rPr>
        <w:t>=</w:t>
      </w:r>
      <w:r>
        <w:rPr>
          <w:rFonts w:ascii="Times New Roman" w:eastAsia="仿宋" w:hAnsi="Times New Roman"/>
          <w:sz w:val="32"/>
          <w:szCs w:val="32"/>
        </w:rPr>
        <w:t>成交股数</w:t>
      </w:r>
      <w:r w:rsidR="00AD5F41">
        <w:rPr>
          <w:rFonts w:ascii="Times New Roman" w:eastAsia="仿宋" w:hAnsi="Times New Roman"/>
          <w:sz w:val="32"/>
          <w:szCs w:val="32"/>
        </w:rPr>
        <w:t>÷</w:t>
      </w:r>
      <w:r>
        <w:rPr>
          <w:rFonts w:ascii="Times New Roman" w:eastAsia="仿宋" w:hAnsi="Times New Roman"/>
          <w:sz w:val="32"/>
          <w:szCs w:val="32"/>
        </w:rPr>
        <w:t>无限</w:t>
      </w:r>
      <w:proofErr w:type="gramStart"/>
      <w:r>
        <w:rPr>
          <w:rFonts w:ascii="Times New Roman" w:eastAsia="仿宋" w:hAnsi="Times New Roman"/>
          <w:sz w:val="32"/>
          <w:szCs w:val="32"/>
        </w:rPr>
        <w:t>售条件</w:t>
      </w:r>
      <w:proofErr w:type="gramEnd"/>
      <w:r>
        <w:rPr>
          <w:rFonts w:ascii="Times New Roman" w:eastAsia="仿宋" w:hAnsi="Times New Roman"/>
          <w:sz w:val="32"/>
          <w:szCs w:val="32"/>
        </w:rPr>
        <w:t>股份总数</w:t>
      </w:r>
      <w:r>
        <w:rPr>
          <w:rFonts w:ascii="Times New Roman" w:eastAsia="仿宋" w:hAnsi="Times New Roman"/>
          <w:sz w:val="32"/>
          <w:szCs w:val="32"/>
        </w:rPr>
        <w:t>×100%</w:t>
      </w:r>
    </w:p>
    <w:p w:rsidR="0084089B" w:rsidRDefault="00F00ED2" w:rsidP="00CA13EB">
      <w:pPr>
        <w:autoSpaceDE w:val="0"/>
        <w:spacing w:line="580" w:lineRule="exact"/>
        <w:ind w:firstLineChars="200" w:firstLine="640"/>
        <w:rPr>
          <w:rFonts w:ascii="Times New Roman" w:eastAsia="仿宋" w:hAnsi="Times New Roman"/>
          <w:bCs/>
          <w:sz w:val="32"/>
          <w:szCs w:val="32"/>
        </w:rPr>
      </w:pPr>
      <w:r>
        <w:rPr>
          <w:rFonts w:ascii="Times New Roman" w:eastAsia="仿宋" w:hAnsi="Times New Roman"/>
          <w:sz w:val="32"/>
          <w:szCs w:val="32"/>
        </w:rPr>
        <w:t>收盘价涨跌幅、价格振幅或换手率相同的，依次按成交金额和成交量选取。</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5.4.2</w:t>
      </w:r>
      <w:r w:rsidR="0053393A">
        <w:rPr>
          <w:rFonts w:ascii="Times New Roman" w:eastAsia="仿宋" w:hAnsi="Times New Roman" w:hint="eastAsia"/>
          <w:sz w:val="32"/>
          <w:szCs w:val="32"/>
        </w:rPr>
        <w:t xml:space="preserve"> </w:t>
      </w:r>
      <w:r>
        <w:rPr>
          <w:rFonts w:ascii="Times New Roman" w:eastAsia="仿宋" w:hAnsi="Times New Roman"/>
          <w:sz w:val="32"/>
          <w:szCs w:val="32"/>
        </w:rPr>
        <w:t>股票竞价交易出现下列情形之一的，属于异常波动，本所公告该股票异常波动期间累计涨跌幅、成交量和成交金额，以及异常波动期间累计买入、卖出金额最大</w:t>
      </w:r>
      <w:r>
        <w:rPr>
          <w:rFonts w:ascii="Times New Roman" w:eastAsia="仿宋" w:hAnsi="Times New Roman"/>
          <w:sz w:val="32"/>
          <w:szCs w:val="32"/>
        </w:rPr>
        <w:t>5</w:t>
      </w:r>
      <w:r>
        <w:rPr>
          <w:rFonts w:ascii="Times New Roman" w:eastAsia="仿宋" w:hAnsi="Times New Roman"/>
          <w:sz w:val="32"/>
          <w:szCs w:val="32"/>
        </w:rPr>
        <w:t>家会员证券营业部或交易单元的名称及其各自的买入、卖出金额：</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w:t>
      </w:r>
      <w:r w:rsidR="00B5043A">
        <w:rPr>
          <w:rFonts w:ascii="Times New Roman" w:eastAsia="仿宋" w:hAnsi="Times New Roman"/>
          <w:sz w:val="32"/>
          <w:szCs w:val="32"/>
        </w:rPr>
        <w:t>）</w:t>
      </w:r>
      <w:r>
        <w:rPr>
          <w:rFonts w:ascii="Times New Roman" w:eastAsia="仿宋" w:hAnsi="Times New Roman"/>
          <w:sz w:val="32"/>
          <w:szCs w:val="32"/>
        </w:rPr>
        <w:t>最近</w:t>
      </w:r>
      <w:r>
        <w:rPr>
          <w:rFonts w:ascii="Times New Roman" w:eastAsia="仿宋" w:hAnsi="Times New Roman"/>
          <w:sz w:val="32"/>
          <w:szCs w:val="32"/>
        </w:rPr>
        <w:t>3</w:t>
      </w:r>
      <w:r>
        <w:rPr>
          <w:rFonts w:ascii="Times New Roman" w:eastAsia="仿宋" w:hAnsi="Times New Roman"/>
          <w:sz w:val="32"/>
          <w:szCs w:val="32"/>
        </w:rPr>
        <w:t>个有成交的交易日以内收盘价涨跌幅</w:t>
      </w:r>
      <w:proofErr w:type="gramStart"/>
      <w:r>
        <w:rPr>
          <w:rFonts w:ascii="Times New Roman" w:eastAsia="仿宋" w:hAnsi="Times New Roman"/>
          <w:sz w:val="32"/>
          <w:szCs w:val="32"/>
        </w:rPr>
        <w:t>偏离值</w:t>
      </w:r>
      <w:proofErr w:type="gramEnd"/>
      <w:r>
        <w:rPr>
          <w:rFonts w:ascii="Times New Roman" w:eastAsia="仿宋" w:hAnsi="Times New Roman"/>
          <w:sz w:val="32"/>
          <w:szCs w:val="32"/>
        </w:rPr>
        <w:t>累计达到</w:t>
      </w:r>
      <w:r>
        <w:rPr>
          <w:rFonts w:ascii="Times New Roman" w:eastAsia="仿宋" w:hAnsi="Times New Roman"/>
          <w:sz w:val="32"/>
          <w:szCs w:val="32"/>
        </w:rPr>
        <w:t>±40%</w:t>
      </w:r>
      <w:r>
        <w:rPr>
          <w:rFonts w:ascii="Times New Roman" w:eastAsia="仿宋" w:hAnsi="Times New Roman"/>
          <w:sz w:val="32"/>
          <w:szCs w:val="32"/>
        </w:rPr>
        <w:t>；</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B5043A">
        <w:rPr>
          <w:rFonts w:ascii="Times New Roman" w:eastAsia="仿宋" w:hAnsi="Times New Roman"/>
          <w:sz w:val="32"/>
          <w:szCs w:val="32"/>
        </w:rPr>
        <w:t>）</w:t>
      </w:r>
      <w:r>
        <w:rPr>
          <w:rFonts w:ascii="Times New Roman" w:eastAsia="仿宋" w:hAnsi="Times New Roman"/>
          <w:sz w:val="32"/>
          <w:szCs w:val="32"/>
        </w:rPr>
        <w:t>中国证监会或者本所认定属于异常波动的其他情形。</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前款所述最近</w:t>
      </w:r>
      <w:r>
        <w:rPr>
          <w:rFonts w:ascii="Times New Roman" w:eastAsia="仿宋" w:hAnsi="Times New Roman"/>
          <w:sz w:val="32"/>
          <w:szCs w:val="32"/>
        </w:rPr>
        <w:t>3</w:t>
      </w:r>
      <w:r>
        <w:rPr>
          <w:rFonts w:ascii="Times New Roman" w:eastAsia="仿宋" w:hAnsi="Times New Roman"/>
          <w:sz w:val="32"/>
          <w:szCs w:val="32"/>
        </w:rPr>
        <w:t>个有成交的交易日，是指在最长不超过</w:t>
      </w:r>
      <w:r>
        <w:rPr>
          <w:rFonts w:ascii="Times New Roman" w:eastAsia="仿宋" w:hAnsi="Times New Roman"/>
          <w:sz w:val="32"/>
          <w:szCs w:val="32"/>
        </w:rPr>
        <w:t>20</w:t>
      </w:r>
      <w:r>
        <w:rPr>
          <w:rFonts w:ascii="Times New Roman" w:eastAsia="仿宋" w:hAnsi="Times New Roman"/>
          <w:sz w:val="32"/>
          <w:szCs w:val="32"/>
        </w:rPr>
        <w:t>个交易日的期限以内股票最近</w:t>
      </w:r>
      <w:r>
        <w:rPr>
          <w:rFonts w:ascii="Times New Roman" w:eastAsia="仿宋" w:hAnsi="Times New Roman"/>
          <w:sz w:val="32"/>
          <w:szCs w:val="32"/>
        </w:rPr>
        <w:t>3</w:t>
      </w:r>
      <w:r>
        <w:rPr>
          <w:rFonts w:ascii="Times New Roman" w:eastAsia="仿宋" w:hAnsi="Times New Roman"/>
          <w:sz w:val="32"/>
          <w:szCs w:val="32"/>
        </w:rPr>
        <w:t>个有成交的交易日。</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收盘价涨跌幅</w:t>
      </w:r>
      <w:proofErr w:type="gramStart"/>
      <w:r>
        <w:rPr>
          <w:rFonts w:ascii="Times New Roman" w:eastAsia="仿宋" w:hAnsi="Times New Roman"/>
          <w:sz w:val="32"/>
          <w:szCs w:val="32"/>
        </w:rPr>
        <w:t>偏离值</w:t>
      </w:r>
      <w:proofErr w:type="gramEnd"/>
      <w:r>
        <w:rPr>
          <w:rFonts w:ascii="Times New Roman" w:eastAsia="仿宋" w:hAnsi="Times New Roman"/>
          <w:sz w:val="32"/>
          <w:szCs w:val="32"/>
        </w:rPr>
        <w:t>为单只股票涨跌幅与对应基准指数涨跌幅之差。基准指数由本所向市场公告。</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5.4.3</w:t>
      </w:r>
      <w:r w:rsidR="0053393A">
        <w:rPr>
          <w:rFonts w:ascii="Times New Roman" w:eastAsia="仿宋" w:hAnsi="Times New Roman" w:hint="eastAsia"/>
          <w:sz w:val="32"/>
          <w:szCs w:val="32"/>
        </w:rPr>
        <w:t xml:space="preserve"> </w:t>
      </w:r>
      <w:r>
        <w:rPr>
          <w:rFonts w:ascii="Times New Roman" w:eastAsia="仿宋" w:hAnsi="Times New Roman"/>
          <w:sz w:val="32"/>
          <w:szCs w:val="32"/>
        </w:rPr>
        <w:t>异常波动指标自本所公告之日起重新计算。本所可以根据市场情况，调整异常波动的认定标准。</w:t>
      </w:r>
    </w:p>
    <w:p w:rsidR="0084089B" w:rsidRDefault="00F00ED2" w:rsidP="00CA13EB">
      <w:pPr>
        <w:autoSpaceDE w:val="0"/>
        <w:spacing w:line="580" w:lineRule="exact"/>
        <w:ind w:firstLineChars="200" w:firstLine="640"/>
        <w:rPr>
          <w:rFonts w:ascii="Times New Roman" w:eastAsia="仿宋" w:hAnsi="Times New Roman"/>
          <w:sz w:val="32"/>
          <w:szCs w:val="32"/>
        </w:rPr>
      </w:pPr>
      <w:proofErr w:type="gramStart"/>
      <w:r>
        <w:rPr>
          <w:rFonts w:ascii="Times New Roman" w:eastAsia="仿宋" w:hAnsi="Times New Roman"/>
          <w:sz w:val="32"/>
          <w:szCs w:val="32"/>
        </w:rPr>
        <w:t>无价格</w:t>
      </w:r>
      <w:proofErr w:type="gramEnd"/>
      <w:r>
        <w:rPr>
          <w:rFonts w:ascii="Times New Roman" w:eastAsia="仿宋" w:hAnsi="Times New Roman"/>
          <w:sz w:val="32"/>
          <w:szCs w:val="32"/>
        </w:rPr>
        <w:t>涨跌幅限制的股票不纳入异常波动指标的计算。</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5.4.4</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本所可以根据市场需要，调整证券交易公开信息的内容和发布方式。</w:t>
      </w:r>
    </w:p>
    <w:p w:rsidR="005471F0"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5.4.5</w:t>
      </w:r>
      <w:r w:rsidR="0053393A">
        <w:rPr>
          <w:rFonts w:ascii="Times New Roman" w:eastAsia="仿宋" w:hAnsi="Times New Roman" w:hint="eastAsia"/>
          <w:sz w:val="32"/>
          <w:szCs w:val="32"/>
        </w:rPr>
        <w:t xml:space="preserve"> </w:t>
      </w:r>
      <w:r>
        <w:rPr>
          <w:rFonts w:ascii="Times New Roman" w:eastAsia="仿宋" w:hAnsi="Times New Roman"/>
          <w:sz w:val="32"/>
          <w:szCs w:val="32"/>
        </w:rPr>
        <w:t>证券交易公开信息涉及机构专用交易单元的，公布名称为</w:t>
      </w:r>
      <w:r w:rsidRPr="000E2E62">
        <w:rPr>
          <w:rFonts w:ascii="仿宋" w:eastAsia="仿宋" w:hAnsi="仿宋"/>
          <w:sz w:val="32"/>
          <w:szCs w:val="32"/>
        </w:rPr>
        <w:t>“机构专用”</w:t>
      </w:r>
      <w:r>
        <w:rPr>
          <w:rFonts w:ascii="Times New Roman" w:eastAsia="仿宋" w:hAnsi="Times New Roman"/>
          <w:sz w:val="32"/>
          <w:szCs w:val="32"/>
        </w:rPr>
        <w:t>。</w:t>
      </w:r>
    </w:p>
    <w:p w:rsidR="0084089B" w:rsidRPr="0053393A" w:rsidRDefault="00F00ED2" w:rsidP="00CA13EB">
      <w:pPr>
        <w:pStyle w:val="1"/>
        <w:keepNext w:val="0"/>
        <w:keepLines w:val="0"/>
        <w:autoSpaceDE w:val="0"/>
        <w:spacing w:before="240" w:after="240" w:line="580" w:lineRule="exact"/>
      </w:pPr>
      <w:r>
        <w:t>第六章</w:t>
      </w:r>
      <w:r>
        <w:t xml:space="preserve"> </w:t>
      </w:r>
      <w:r w:rsidR="004F0259">
        <w:t xml:space="preserve"> </w:t>
      </w:r>
      <w:r>
        <w:t>交易行为监督</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6.1</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本所对证券交易过程中出现的下列事项，予以重点监控：</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（一）涉嫌内幕交易、操纵市场等违法违规行为；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B3455E">
        <w:rPr>
          <w:rFonts w:ascii="Times New Roman" w:eastAsia="仿宋" w:hAnsi="Times New Roman"/>
          <w:sz w:val="32"/>
          <w:szCs w:val="32"/>
        </w:rPr>
        <w:t>）</w:t>
      </w:r>
      <w:r>
        <w:rPr>
          <w:rFonts w:ascii="Times New Roman" w:eastAsia="仿宋" w:hAnsi="Times New Roman"/>
          <w:sz w:val="32"/>
          <w:szCs w:val="32"/>
        </w:rPr>
        <w:t>可能影响证券交易价格或者证券成交量的异常交易</w:t>
      </w:r>
      <w:r>
        <w:rPr>
          <w:rFonts w:ascii="Times New Roman" w:eastAsia="仿宋" w:hAnsi="Times New Roman"/>
          <w:sz w:val="32"/>
          <w:szCs w:val="32"/>
        </w:rPr>
        <w:lastRenderedPageBreak/>
        <w:t>行为；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（三）证券交易价格或者证券成交量明显异常的情形；</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（四</w:t>
      </w:r>
      <w:r w:rsidR="00B5043A">
        <w:rPr>
          <w:rFonts w:ascii="Times New Roman" w:eastAsia="仿宋" w:hAnsi="Times New Roman"/>
          <w:sz w:val="32"/>
          <w:szCs w:val="32"/>
        </w:rPr>
        <w:t>）</w:t>
      </w:r>
      <w:r>
        <w:rPr>
          <w:rFonts w:ascii="Times New Roman" w:eastAsia="仿宋" w:hAnsi="Times New Roman"/>
          <w:sz w:val="32"/>
          <w:szCs w:val="32"/>
        </w:rPr>
        <w:t>买卖证券的范围、时间、数量、方式等受到法律法规、部门规章及本所业务规则限制的行为；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（五</w:t>
      </w:r>
      <w:r w:rsidR="00B5043A">
        <w:rPr>
          <w:rFonts w:ascii="Times New Roman" w:eastAsia="仿宋" w:hAnsi="Times New Roman"/>
          <w:sz w:val="32"/>
          <w:szCs w:val="32"/>
        </w:rPr>
        <w:t>）</w:t>
      </w:r>
      <w:r>
        <w:rPr>
          <w:rFonts w:ascii="Times New Roman" w:eastAsia="仿宋" w:hAnsi="Times New Roman"/>
          <w:sz w:val="32"/>
          <w:szCs w:val="32"/>
        </w:rPr>
        <w:t>本所认为需要重点监控的其他事项。</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6.2</w:t>
      </w:r>
      <w:r w:rsidR="0053393A">
        <w:rPr>
          <w:rFonts w:ascii="Times New Roman" w:eastAsia="仿宋" w:hAnsi="Times New Roman" w:hint="eastAsia"/>
          <w:sz w:val="32"/>
          <w:szCs w:val="32"/>
        </w:rPr>
        <w:t xml:space="preserve"> </w:t>
      </w:r>
      <w:r>
        <w:rPr>
          <w:rFonts w:ascii="Times New Roman" w:eastAsia="仿宋" w:hAnsi="Times New Roman"/>
          <w:sz w:val="32"/>
          <w:szCs w:val="32"/>
        </w:rPr>
        <w:t>可能影响证券交易价格或者证券成交量的异常交易行为包括：</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w:t>
      </w:r>
      <w:r w:rsidR="00B5043A">
        <w:rPr>
          <w:rFonts w:ascii="Times New Roman" w:eastAsia="仿宋" w:hAnsi="Times New Roman"/>
          <w:sz w:val="32"/>
          <w:szCs w:val="32"/>
        </w:rPr>
        <w:t>）</w:t>
      </w:r>
      <w:r>
        <w:rPr>
          <w:rFonts w:ascii="Times New Roman" w:eastAsia="仿宋" w:hAnsi="Times New Roman"/>
          <w:sz w:val="32"/>
          <w:szCs w:val="32"/>
        </w:rPr>
        <w:t>可能对证券交易价格产生重大影响的信息披露前，大量或持续买入或卖出相关证券；</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B5043A">
        <w:rPr>
          <w:rFonts w:ascii="Times New Roman" w:eastAsia="仿宋" w:hAnsi="Times New Roman"/>
          <w:sz w:val="32"/>
          <w:szCs w:val="32"/>
        </w:rPr>
        <w:t>）</w:t>
      </w:r>
      <w:r>
        <w:rPr>
          <w:rFonts w:ascii="Times New Roman" w:eastAsia="仿宋" w:hAnsi="Times New Roman"/>
          <w:sz w:val="32"/>
          <w:szCs w:val="32"/>
        </w:rPr>
        <w:t>单个证券账户，或两个以上固定的或涉嫌关联的证券账户之间，大量或频繁进行反向交易；</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w:t>
      </w:r>
      <w:r w:rsidR="00B5043A">
        <w:rPr>
          <w:rFonts w:ascii="Times New Roman" w:eastAsia="仿宋" w:hAnsi="Times New Roman"/>
          <w:sz w:val="32"/>
          <w:szCs w:val="32"/>
        </w:rPr>
        <w:t>）</w:t>
      </w:r>
      <w:r>
        <w:rPr>
          <w:rFonts w:ascii="Times New Roman" w:eastAsia="仿宋" w:hAnsi="Times New Roman"/>
          <w:sz w:val="32"/>
          <w:szCs w:val="32"/>
        </w:rPr>
        <w:t>单个证券账户，或两个以上固定的或涉嫌关联的证券账户，大笔申报、连续申报、密集申报或申报价格明显偏离该证券行情揭示的最近成交价；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（四</w:t>
      </w:r>
      <w:r w:rsidR="00B5043A">
        <w:rPr>
          <w:rFonts w:ascii="Times New Roman" w:eastAsia="仿宋" w:hAnsi="Times New Roman"/>
          <w:sz w:val="32"/>
          <w:szCs w:val="32"/>
        </w:rPr>
        <w:t>）</w:t>
      </w:r>
      <w:r>
        <w:rPr>
          <w:rFonts w:ascii="Times New Roman" w:eastAsia="仿宋" w:hAnsi="Times New Roman"/>
          <w:sz w:val="32"/>
          <w:szCs w:val="32"/>
        </w:rPr>
        <w:t>单独或者合谋，以涨幅或跌幅限制的价格大额申报或连续申报，致使该证券交易价格达到或维持涨幅或跌幅限制；</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（五</w:t>
      </w:r>
      <w:r w:rsidR="00B5043A">
        <w:rPr>
          <w:rFonts w:ascii="Times New Roman" w:eastAsia="仿宋" w:hAnsi="Times New Roman"/>
          <w:sz w:val="32"/>
          <w:szCs w:val="32"/>
        </w:rPr>
        <w:t>）</w:t>
      </w:r>
      <w:r>
        <w:rPr>
          <w:rFonts w:ascii="Times New Roman" w:eastAsia="仿宋" w:hAnsi="Times New Roman"/>
          <w:sz w:val="32"/>
          <w:szCs w:val="32"/>
        </w:rPr>
        <w:t>频繁申报或撤销申报，或大额申报后撤销申报，以影响证券交易价格或误导其他投资者；</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（六</w:t>
      </w:r>
      <w:r w:rsidR="00B5043A">
        <w:rPr>
          <w:rFonts w:ascii="Times New Roman" w:eastAsia="仿宋" w:hAnsi="Times New Roman"/>
          <w:sz w:val="32"/>
          <w:szCs w:val="32"/>
        </w:rPr>
        <w:t>）</w:t>
      </w:r>
      <w:r>
        <w:rPr>
          <w:rFonts w:ascii="Times New Roman" w:eastAsia="仿宋" w:hAnsi="Times New Roman"/>
          <w:sz w:val="32"/>
          <w:szCs w:val="32"/>
        </w:rPr>
        <w:t>集合竞价期间以明显高于前收盘价的价格申报买入后又撤销申报，随后申报卖出该证券，或以明显低于前收盘价的价格申报卖出后又撤销申报，随后申报买入该证券；</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（七）对单一证券在一段时期内进行大量且连续交易；</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（八）大量或者频繁进行高买低卖交易；</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（九）申报或成交行为造成市场价格异常或秩序混乱；</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（十</w:t>
      </w:r>
      <w:r w:rsidR="00B5043A">
        <w:rPr>
          <w:rFonts w:ascii="Times New Roman" w:eastAsia="仿宋" w:hAnsi="Times New Roman"/>
          <w:sz w:val="32"/>
          <w:szCs w:val="32"/>
        </w:rPr>
        <w:t>）</w:t>
      </w:r>
      <w:r>
        <w:rPr>
          <w:rFonts w:ascii="Times New Roman" w:eastAsia="仿宋" w:hAnsi="Times New Roman"/>
          <w:sz w:val="32"/>
          <w:szCs w:val="32"/>
        </w:rPr>
        <w:t>利用虚假或者不确定的重大信息，诱导投资者</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投资决策，并进行相关交易的；</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（十一</w:t>
      </w:r>
      <w:r w:rsidR="00B5043A">
        <w:rPr>
          <w:rFonts w:ascii="Times New Roman" w:eastAsia="仿宋" w:hAnsi="Times New Roman"/>
          <w:sz w:val="32"/>
          <w:szCs w:val="32"/>
        </w:rPr>
        <w:t>）</w:t>
      </w:r>
      <w:r>
        <w:rPr>
          <w:rFonts w:ascii="Times New Roman" w:eastAsia="仿宋" w:hAnsi="Times New Roman"/>
          <w:sz w:val="32"/>
          <w:szCs w:val="32"/>
        </w:rPr>
        <w:t>通过对证券及其发行人、上市公司公开</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评价、预测或者投资建议，误导投资者</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投资决策，并进行与其评价、预测、投资建议方向相反的证券交易的；</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（十二</w:t>
      </w:r>
      <w:r w:rsidR="00B5043A">
        <w:rPr>
          <w:rFonts w:ascii="Times New Roman" w:eastAsia="仿宋" w:hAnsi="Times New Roman"/>
          <w:sz w:val="32"/>
          <w:szCs w:val="32"/>
        </w:rPr>
        <w:t>）</w:t>
      </w:r>
      <w:r>
        <w:rPr>
          <w:rFonts w:ascii="Times New Roman" w:eastAsia="仿宋" w:hAnsi="Times New Roman"/>
          <w:sz w:val="32"/>
          <w:szCs w:val="32"/>
        </w:rPr>
        <w:t>通过策划、实施虚假重大事项，误导投资者</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投资决策，并进行相关交易的；</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（十三</w:t>
      </w:r>
      <w:r w:rsidR="00B5043A">
        <w:rPr>
          <w:rFonts w:ascii="Times New Roman" w:eastAsia="仿宋" w:hAnsi="Times New Roman"/>
          <w:sz w:val="32"/>
          <w:szCs w:val="32"/>
        </w:rPr>
        <w:t>）</w:t>
      </w:r>
      <w:r>
        <w:rPr>
          <w:rFonts w:ascii="Times New Roman" w:eastAsia="仿宋" w:hAnsi="Times New Roman"/>
          <w:sz w:val="32"/>
          <w:szCs w:val="32"/>
        </w:rPr>
        <w:t>通过控制发行人、上市公司信息的生成或者控制信息披露的内容、时点、节奏，误导投资者</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投资决策，并进行相关交易的；</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（十四</w:t>
      </w:r>
      <w:r w:rsidR="00B5043A">
        <w:rPr>
          <w:rFonts w:ascii="Times New Roman" w:eastAsia="仿宋" w:hAnsi="Times New Roman"/>
          <w:sz w:val="32"/>
          <w:szCs w:val="32"/>
        </w:rPr>
        <w:t>）</w:t>
      </w:r>
      <w:r>
        <w:rPr>
          <w:rFonts w:ascii="Times New Roman" w:eastAsia="仿宋" w:hAnsi="Times New Roman"/>
          <w:sz w:val="32"/>
          <w:szCs w:val="32"/>
        </w:rPr>
        <w:t>本所认为需要重点监控的其他异常交易。</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会员发现客户存在上述异常交易行为，应提醒客户；对可能严重影响交易秩序的异常交易行为，应及时报告本所。</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6.3</w:t>
      </w:r>
      <w:r w:rsidR="0053393A">
        <w:rPr>
          <w:rFonts w:ascii="Times New Roman" w:eastAsia="仿宋" w:hAnsi="Times New Roman" w:hint="eastAsia"/>
          <w:sz w:val="32"/>
          <w:szCs w:val="32"/>
        </w:rPr>
        <w:t xml:space="preserve"> </w:t>
      </w:r>
      <w:r>
        <w:rPr>
          <w:rFonts w:ascii="Times New Roman" w:eastAsia="仿宋" w:hAnsi="Times New Roman"/>
          <w:sz w:val="32"/>
          <w:szCs w:val="32"/>
        </w:rPr>
        <w:t>证券交易价格或者证券成交量明显异常的情形包括：</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w:t>
      </w:r>
      <w:r w:rsidR="00B5043A">
        <w:rPr>
          <w:rFonts w:ascii="Times New Roman" w:eastAsia="仿宋" w:hAnsi="Times New Roman"/>
          <w:sz w:val="32"/>
          <w:szCs w:val="32"/>
        </w:rPr>
        <w:t>）</w:t>
      </w:r>
      <w:r>
        <w:rPr>
          <w:rFonts w:ascii="Times New Roman" w:eastAsia="仿宋" w:hAnsi="Times New Roman"/>
          <w:sz w:val="32"/>
          <w:szCs w:val="32"/>
        </w:rPr>
        <w:t>同一证券营业部或同一地区的证券营业部集中买入或卖出同一证券且数量较大；</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B5043A">
        <w:rPr>
          <w:rFonts w:ascii="Times New Roman" w:eastAsia="仿宋" w:hAnsi="Times New Roman"/>
          <w:sz w:val="32"/>
          <w:szCs w:val="32"/>
        </w:rPr>
        <w:t>）</w:t>
      </w:r>
      <w:r>
        <w:rPr>
          <w:rFonts w:ascii="Times New Roman" w:eastAsia="仿宋" w:hAnsi="Times New Roman"/>
          <w:sz w:val="32"/>
          <w:szCs w:val="32"/>
        </w:rPr>
        <w:t>证券交易价格连续大幅上涨或下跌，且上市公司无重大事项公告；</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（三）本所认为需要重点监控的其他异常交易情形。</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6.4</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本所可根据监管需要，对会员相关业务活动中的风险管</w:t>
      </w:r>
      <w:r>
        <w:rPr>
          <w:rFonts w:ascii="Times New Roman" w:eastAsia="仿宋" w:hAnsi="Times New Roman"/>
          <w:sz w:val="32"/>
          <w:szCs w:val="32"/>
        </w:rPr>
        <w:lastRenderedPageBreak/>
        <w:t>理、技术系统运行、义务履行等情况进行监督检查。</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6.5</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本所可以单独或联合其他有关单位，对异常交易行为等情形进行现场或非现场调查。相关会员和投资者应当予以配合。</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6.6</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本所在现场或非现场调查中，可以根据需要要求会员及其证券营业部、投资者及时、准确、完整地提供下列文件和资料：</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w:t>
      </w:r>
      <w:r w:rsidR="00B5043A">
        <w:rPr>
          <w:rFonts w:ascii="Times New Roman" w:eastAsia="仿宋" w:hAnsi="Times New Roman"/>
          <w:sz w:val="32"/>
          <w:szCs w:val="32"/>
        </w:rPr>
        <w:t>）</w:t>
      </w:r>
      <w:r>
        <w:rPr>
          <w:rFonts w:ascii="Times New Roman" w:eastAsia="仿宋" w:hAnsi="Times New Roman"/>
          <w:sz w:val="32"/>
          <w:szCs w:val="32"/>
        </w:rPr>
        <w:t>投资者的开户资料、授权委托书、资金账户情况和相关账户的交易情况等；</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B5043A">
        <w:rPr>
          <w:rFonts w:ascii="Times New Roman" w:eastAsia="仿宋" w:hAnsi="Times New Roman"/>
          <w:sz w:val="32"/>
          <w:szCs w:val="32"/>
        </w:rPr>
        <w:t>）</w:t>
      </w:r>
      <w:r>
        <w:rPr>
          <w:rFonts w:ascii="Times New Roman" w:eastAsia="仿宋" w:hAnsi="Times New Roman"/>
          <w:sz w:val="32"/>
          <w:szCs w:val="32"/>
        </w:rPr>
        <w:t>相关证券账户或资金账户的实际控制人、操作人和受益人情况、资金来源以及相关账户间是否存在关联的说明等；</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w:t>
      </w:r>
      <w:r w:rsidR="00B5043A">
        <w:rPr>
          <w:rFonts w:ascii="Times New Roman" w:eastAsia="仿宋" w:hAnsi="Times New Roman"/>
          <w:sz w:val="32"/>
          <w:szCs w:val="32"/>
        </w:rPr>
        <w:t>）</w:t>
      </w:r>
      <w:r>
        <w:rPr>
          <w:rFonts w:ascii="Times New Roman" w:eastAsia="仿宋" w:hAnsi="Times New Roman"/>
          <w:sz w:val="32"/>
          <w:szCs w:val="32"/>
        </w:rPr>
        <w:t>对证券交易中重点监控事项的解释；</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（四）其他与本所重点监控事项有关的资料。</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6.7</w:t>
      </w:r>
      <w:r w:rsidR="00382179" w:rsidRPr="00382179">
        <w:rPr>
          <w:rFonts w:ascii="Times New Roman" w:eastAsia="仿宋" w:hAnsi="Times New Roman" w:hint="eastAsia"/>
          <w:sz w:val="32"/>
          <w:szCs w:val="32"/>
        </w:rPr>
        <w:t>对发生异常交易行为和其他违反本规则规定的相关主体</w:t>
      </w:r>
      <w:r>
        <w:rPr>
          <w:rFonts w:ascii="Times New Roman" w:eastAsia="仿宋" w:hAnsi="Times New Roman"/>
          <w:sz w:val="32"/>
          <w:szCs w:val="32"/>
        </w:rPr>
        <w:t>，本所可以视情节轻重采取以下自律监管措施：</w:t>
      </w:r>
    </w:p>
    <w:p w:rsidR="0084089B"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w:t>
      </w:r>
      <w:r w:rsidR="00F00ED2" w:rsidRPr="00161175">
        <w:rPr>
          <w:rFonts w:ascii="Times New Roman" w:eastAsia="仿宋" w:hAnsi="Times New Roman" w:hint="eastAsia"/>
          <w:sz w:val="32"/>
          <w:szCs w:val="32"/>
        </w:rPr>
        <w:t>口头警示；</w:t>
      </w:r>
    </w:p>
    <w:p w:rsidR="00382179"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w:t>
      </w:r>
      <w:r w:rsidR="00382179" w:rsidRPr="00161175">
        <w:rPr>
          <w:rFonts w:ascii="Times New Roman" w:eastAsia="仿宋" w:hAnsi="Times New Roman" w:hint="eastAsia"/>
          <w:sz w:val="32"/>
          <w:szCs w:val="32"/>
        </w:rPr>
        <w:t>监管关注；</w:t>
      </w:r>
    </w:p>
    <w:p w:rsidR="0084089B"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w:t>
      </w:r>
      <w:r w:rsidR="00F00ED2" w:rsidRPr="00161175">
        <w:rPr>
          <w:rFonts w:ascii="Times New Roman" w:eastAsia="仿宋" w:hAnsi="Times New Roman" w:hint="eastAsia"/>
          <w:sz w:val="32"/>
          <w:szCs w:val="32"/>
        </w:rPr>
        <w:t>约见谈话；</w:t>
      </w:r>
    </w:p>
    <w:p w:rsidR="0084089B"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（四）</w:t>
      </w:r>
      <w:r w:rsidR="00F00ED2" w:rsidRPr="00161175">
        <w:rPr>
          <w:rFonts w:ascii="Times New Roman" w:eastAsia="仿宋" w:hAnsi="Times New Roman" w:hint="eastAsia"/>
          <w:sz w:val="32"/>
          <w:szCs w:val="32"/>
        </w:rPr>
        <w:t>要求提交书面承诺；</w:t>
      </w:r>
    </w:p>
    <w:p w:rsidR="0084089B"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（五）</w:t>
      </w:r>
      <w:r w:rsidR="00F00ED2" w:rsidRPr="00161175">
        <w:rPr>
          <w:rFonts w:ascii="Times New Roman" w:eastAsia="仿宋" w:hAnsi="Times New Roman" w:hint="eastAsia"/>
          <w:sz w:val="32"/>
          <w:szCs w:val="32"/>
        </w:rPr>
        <w:t>出具警示函；</w:t>
      </w:r>
    </w:p>
    <w:p w:rsidR="00382179"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（六）</w:t>
      </w:r>
      <w:r w:rsidR="00382179" w:rsidRPr="00161175">
        <w:rPr>
          <w:rFonts w:ascii="Times New Roman" w:eastAsia="仿宋" w:hAnsi="Times New Roman" w:hint="eastAsia"/>
          <w:sz w:val="32"/>
          <w:szCs w:val="32"/>
        </w:rPr>
        <w:t>将证券账户列入重点监控账户；</w:t>
      </w:r>
    </w:p>
    <w:p w:rsidR="00382179"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（七）</w:t>
      </w:r>
      <w:r w:rsidR="00F00ED2" w:rsidRPr="00161175">
        <w:rPr>
          <w:rFonts w:ascii="Times New Roman" w:eastAsia="仿宋" w:hAnsi="Times New Roman" w:hint="eastAsia"/>
          <w:sz w:val="32"/>
          <w:szCs w:val="32"/>
        </w:rPr>
        <w:t>限期改正；</w:t>
      </w:r>
    </w:p>
    <w:p w:rsidR="0084089B"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（八）</w:t>
      </w:r>
      <w:r w:rsidR="00F00ED2" w:rsidRPr="00161175">
        <w:rPr>
          <w:rFonts w:ascii="Times New Roman" w:eastAsia="仿宋" w:hAnsi="Times New Roman" w:hint="eastAsia"/>
          <w:sz w:val="32"/>
          <w:szCs w:val="32"/>
        </w:rPr>
        <w:t>暂停证券账户交易；</w:t>
      </w:r>
    </w:p>
    <w:p w:rsidR="0084089B"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（九）</w:t>
      </w:r>
      <w:r w:rsidR="00F00ED2" w:rsidRPr="00161175">
        <w:rPr>
          <w:rFonts w:ascii="Times New Roman" w:eastAsia="仿宋" w:hAnsi="Times New Roman" w:hint="eastAsia"/>
          <w:sz w:val="32"/>
          <w:szCs w:val="32"/>
        </w:rPr>
        <w:t>限制证券账户交易；</w:t>
      </w:r>
    </w:p>
    <w:p w:rsidR="0084089B" w:rsidRPr="00161175" w:rsidRDefault="00B5043A"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（十）</w:t>
      </w:r>
      <w:r w:rsidR="00F00ED2" w:rsidRPr="00161175">
        <w:rPr>
          <w:rFonts w:ascii="Times New Roman" w:eastAsia="仿宋" w:hAnsi="Times New Roman" w:hint="eastAsia"/>
          <w:sz w:val="32"/>
          <w:szCs w:val="32"/>
        </w:rPr>
        <w:t>本所规定的其他自律监管措施。</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6.8</w:t>
      </w:r>
      <w:r w:rsidR="00041038">
        <w:rPr>
          <w:rFonts w:ascii="Times New Roman" w:eastAsia="仿宋" w:hAnsi="Times New Roman" w:hint="eastAsia"/>
          <w:sz w:val="32"/>
          <w:szCs w:val="32"/>
        </w:rPr>
        <w:t>对发生异常交易行为和其他违反本规则规定的相关主体</w:t>
      </w:r>
      <w:r>
        <w:rPr>
          <w:rFonts w:ascii="Times New Roman" w:eastAsia="仿宋" w:hAnsi="Times New Roman"/>
          <w:sz w:val="32"/>
          <w:szCs w:val="32"/>
        </w:rPr>
        <w:t>，本所可以视情节轻重采取以下纪律处分：</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（一）通报批评；</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（二）公开谴责；</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w:t>
      </w:r>
      <w:r w:rsidR="00041038" w:rsidRPr="00041038">
        <w:rPr>
          <w:rFonts w:ascii="Times New Roman" w:eastAsia="仿宋" w:hAnsi="Times New Roman" w:hint="eastAsia"/>
          <w:sz w:val="32"/>
          <w:szCs w:val="32"/>
        </w:rPr>
        <w:t>暂停或者限制交易权限</w:t>
      </w:r>
      <w:r>
        <w:rPr>
          <w:rFonts w:ascii="Times New Roman" w:eastAsia="仿宋" w:hAnsi="Times New Roman"/>
          <w:sz w:val="32"/>
          <w:szCs w:val="32"/>
        </w:rPr>
        <w:t>；</w:t>
      </w:r>
    </w:p>
    <w:p w:rsidR="00041038" w:rsidRDefault="00041038"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（四）</w:t>
      </w:r>
      <w:r w:rsidRPr="00041038">
        <w:rPr>
          <w:rFonts w:ascii="Times New Roman" w:eastAsia="仿宋" w:hAnsi="Times New Roman" w:hint="eastAsia"/>
          <w:sz w:val="32"/>
          <w:szCs w:val="32"/>
        </w:rPr>
        <w:t>取消交易权限</w:t>
      </w:r>
      <w:r>
        <w:rPr>
          <w:rFonts w:ascii="Times New Roman" w:eastAsia="仿宋" w:hAnsi="Times New Roman"/>
          <w:sz w:val="32"/>
          <w:szCs w:val="32"/>
        </w:rPr>
        <w:t>；</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sidR="00041038">
        <w:rPr>
          <w:rFonts w:ascii="Times New Roman" w:eastAsia="仿宋" w:hAnsi="Times New Roman" w:hint="eastAsia"/>
          <w:sz w:val="32"/>
          <w:szCs w:val="32"/>
        </w:rPr>
        <w:t>五</w:t>
      </w:r>
      <w:r>
        <w:rPr>
          <w:rFonts w:ascii="Times New Roman" w:eastAsia="仿宋" w:hAnsi="Times New Roman"/>
          <w:sz w:val="32"/>
          <w:szCs w:val="32"/>
        </w:rPr>
        <w:t>）取消交易参与人资格；</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sidR="00041038">
        <w:rPr>
          <w:rFonts w:ascii="Times New Roman" w:eastAsia="仿宋" w:hAnsi="Times New Roman" w:hint="eastAsia"/>
          <w:sz w:val="32"/>
          <w:szCs w:val="32"/>
        </w:rPr>
        <w:t>六</w:t>
      </w:r>
      <w:r>
        <w:rPr>
          <w:rFonts w:ascii="Times New Roman" w:eastAsia="仿宋" w:hAnsi="Times New Roman"/>
          <w:sz w:val="32"/>
          <w:szCs w:val="32"/>
        </w:rPr>
        <w:t>）取消会员资格；</w:t>
      </w:r>
    </w:p>
    <w:p w:rsidR="0084089B" w:rsidRDefault="00F00ED2" w:rsidP="00CA13EB">
      <w:pPr>
        <w:pStyle w:val="0"/>
        <w:spacing w:line="580" w:lineRule="exact"/>
        <w:ind w:firstLineChars="200" w:firstLine="640"/>
        <w:rPr>
          <w:rFonts w:ascii="Times New Roman" w:eastAsia="仿宋" w:cs="Times New Roman"/>
          <w:color w:val="auto"/>
          <w:sz w:val="32"/>
          <w:szCs w:val="32"/>
          <w:lang w:val="en-US"/>
        </w:rPr>
      </w:pPr>
      <w:r>
        <w:rPr>
          <w:rFonts w:ascii="Times New Roman" w:eastAsia="仿宋" w:cs="Times New Roman"/>
          <w:color w:val="auto"/>
          <w:kern w:val="2"/>
          <w:sz w:val="32"/>
          <w:szCs w:val="32"/>
          <w:lang w:val="en-US"/>
        </w:rPr>
        <w:t>（</w:t>
      </w:r>
      <w:r w:rsidR="00041038">
        <w:rPr>
          <w:rFonts w:ascii="Times New Roman" w:eastAsia="仿宋" w:cs="Times New Roman" w:hint="eastAsia"/>
          <w:color w:val="auto"/>
          <w:kern w:val="2"/>
          <w:sz w:val="32"/>
          <w:szCs w:val="32"/>
          <w:lang w:val="en-US"/>
        </w:rPr>
        <w:t>七</w:t>
      </w:r>
      <w:r>
        <w:rPr>
          <w:rFonts w:ascii="Times New Roman" w:eastAsia="仿宋" w:cs="Times New Roman"/>
          <w:color w:val="auto"/>
          <w:kern w:val="2"/>
          <w:sz w:val="32"/>
          <w:szCs w:val="32"/>
          <w:lang w:val="en-US"/>
        </w:rPr>
        <w:t>）本所规定的其他纪律处分。</w:t>
      </w:r>
    </w:p>
    <w:p w:rsidR="005471F0" w:rsidRPr="0053393A"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本所发现相关主体涉嫌违反法律法规和中国证监会相关规定的，应当向中国证监会报告。</w:t>
      </w:r>
    </w:p>
    <w:p w:rsidR="0084089B" w:rsidRPr="0053393A" w:rsidRDefault="00F00ED2" w:rsidP="00CA13EB">
      <w:pPr>
        <w:pStyle w:val="1"/>
        <w:keepNext w:val="0"/>
        <w:keepLines w:val="0"/>
        <w:autoSpaceDE w:val="0"/>
        <w:spacing w:before="240" w:after="240" w:line="580" w:lineRule="exact"/>
      </w:pPr>
      <w:r>
        <w:t>第七章</w:t>
      </w:r>
      <w:r>
        <w:t xml:space="preserve"> </w:t>
      </w:r>
      <w:r w:rsidR="004F0259">
        <w:t xml:space="preserve"> </w:t>
      </w:r>
      <w:r>
        <w:t>交易异常情况处理</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7.1</w:t>
      </w:r>
      <w:r w:rsidR="0053393A">
        <w:rPr>
          <w:rFonts w:ascii="Times New Roman" w:eastAsia="仿宋" w:hAnsi="Times New Roman" w:hint="eastAsia"/>
          <w:sz w:val="32"/>
          <w:szCs w:val="32"/>
        </w:rPr>
        <w:t xml:space="preserve"> </w:t>
      </w:r>
      <w:r>
        <w:rPr>
          <w:rFonts w:ascii="Times New Roman" w:eastAsia="仿宋" w:hAnsi="Times New Roman"/>
          <w:sz w:val="32"/>
          <w:szCs w:val="32"/>
        </w:rPr>
        <w:t>因下列突发性事件，导致部分或全部证券交易不能正常进行的，为维护市场交易正常秩序和市场公平，本所可以决定采取技术性停牌、临时停市等处置措施：</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（一）不可抗力；</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（二）意外事件；</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（三）重大技术故障；</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（四）重大人为差错；</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（五）本所认定的其他异常情况。</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因前款规定的突发性事件导致证券交易结果出现重大异常，</w:t>
      </w:r>
      <w:r>
        <w:rPr>
          <w:rFonts w:ascii="Times New Roman" w:eastAsia="仿宋" w:hAnsi="Times New Roman"/>
          <w:sz w:val="32"/>
          <w:szCs w:val="32"/>
        </w:rPr>
        <w:lastRenderedPageBreak/>
        <w:t>按交易结果进行</w:t>
      </w:r>
      <w:proofErr w:type="gramStart"/>
      <w:r>
        <w:rPr>
          <w:rFonts w:ascii="Times New Roman" w:eastAsia="仿宋" w:hAnsi="Times New Roman"/>
          <w:sz w:val="32"/>
          <w:szCs w:val="32"/>
        </w:rPr>
        <w:t>交收将对</w:t>
      </w:r>
      <w:proofErr w:type="gramEnd"/>
      <w:r>
        <w:rPr>
          <w:rFonts w:ascii="Times New Roman" w:eastAsia="仿宋" w:hAnsi="Times New Roman"/>
          <w:sz w:val="32"/>
          <w:szCs w:val="32"/>
        </w:rPr>
        <w:t>证券交易正常秩序和市场公平造成重大影响的，本所可以采取取消交易、通知证券登记结算机构暂缓交收等措施。</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7.2</w:t>
      </w:r>
      <w:r w:rsidR="0053393A">
        <w:rPr>
          <w:rFonts w:ascii="Times New Roman" w:eastAsia="仿宋" w:hAnsi="Times New Roman" w:hint="eastAsia"/>
          <w:sz w:val="32"/>
          <w:szCs w:val="32"/>
        </w:rPr>
        <w:t xml:space="preserve"> </w:t>
      </w:r>
      <w:r>
        <w:rPr>
          <w:rFonts w:ascii="Times New Roman" w:eastAsia="仿宋" w:hAnsi="Times New Roman"/>
          <w:sz w:val="32"/>
          <w:szCs w:val="32"/>
        </w:rPr>
        <w:t>出现无法申报</w:t>
      </w:r>
      <w:proofErr w:type="gramStart"/>
      <w:r>
        <w:rPr>
          <w:rFonts w:ascii="Times New Roman" w:eastAsia="仿宋" w:hAnsi="Times New Roman"/>
          <w:sz w:val="32"/>
          <w:szCs w:val="32"/>
        </w:rPr>
        <w:t>或行情</w:t>
      </w:r>
      <w:proofErr w:type="gramEnd"/>
      <w:r>
        <w:rPr>
          <w:rFonts w:ascii="Times New Roman" w:eastAsia="仿宋" w:hAnsi="Times New Roman"/>
          <w:sz w:val="32"/>
          <w:szCs w:val="32"/>
        </w:rPr>
        <w:t>传输中断情况的，会员应及时向本所报告。无法申报</w:t>
      </w:r>
      <w:proofErr w:type="gramStart"/>
      <w:r>
        <w:rPr>
          <w:rFonts w:ascii="Times New Roman" w:eastAsia="仿宋" w:hAnsi="Times New Roman"/>
          <w:sz w:val="32"/>
          <w:szCs w:val="32"/>
        </w:rPr>
        <w:t>或行情</w:t>
      </w:r>
      <w:proofErr w:type="gramEnd"/>
      <w:r>
        <w:rPr>
          <w:rFonts w:ascii="Times New Roman" w:eastAsia="仿宋" w:hAnsi="Times New Roman"/>
          <w:sz w:val="32"/>
          <w:szCs w:val="32"/>
        </w:rPr>
        <w:t>传输中断的证券营业部数量超过全部会员所属证券营业部总数</w:t>
      </w:r>
      <w:r>
        <w:rPr>
          <w:rFonts w:ascii="Times New Roman" w:eastAsia="仿宋" w:hAnsi="Times New Roman"/>
          <w:sz w:val="32"/>
          <w:szCs w:val="32"/>
        </w:rPr>
        <w:t>10%</w:t>
      </w:r>
      <w:r>
        <w:rPr>
          <w:rFonts w:ascii="Times New Roman" w:eastAsia="仿宋" w:hAnsi="Times New Roman"/>
          <w:sz w:val="32"/>
          <w:szCs w:val="32"/>
        </w:rPr>
        <w:t>以上的，属于交易异常情况，本所可以实行临时停市。</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7.3</w:t>
      </w:r>
      <w:r w:rsidR="0053393A">
        <w:rPr>
          <w:rFonts w:ascii="Times New Roman" w:eastAsia="仿宋" w:hAnsi="Times New Roman" w:hint="eastAsia"/>
          <w:sz w:val="32"/>
          <w:szCs w:val="32"/>
        </w:rPr>
        <w:t xml:space="preserve"> </w:t>
      </w:r>
      <w:r>
        <w:rPr>
          <w:rFonts w:ascii="Times New Roman" w:eastAsia="仿宋" w:hAnsi="Times New Roman"/>
          <w:sz w:val="32"/>
          <w:szCs w:val="32"/>
        </w:rPr>
        <w:t>本所认为可能发生第</w:t>
      </w:r>
      <w:r>
        <w:rPr>
          <w:rFonts w:ascii="Times New Roman" w:eastAsia="仿宋" w:hAnsi="Times New Roman"/>
          <w:sz w:val="32"/>
          <w:szCs w:val="32"/>
        </w:rPr>
        <w:t>7.1</w:t>
      </w:r>
      <w:r>
        <w:rPr>
          <w:rFonts w:ascii="Times New Roman" w:eastAsia="仿宋" w:hAnsi="Times New Roman"/>
          <w:sz w:val="32"/>
          <w:szCs w:val="32"/>
        </w:rPr>
        <w:t>条、第</w:t>
      </w:r>
      <w:r>
        <w:rPr>
          <w:rFonts w:ascii="Times New Roman" w:eastAsia="仿宋" w:hAnsi="Times New Roman"/>
          <w:sz w:val="32"/>
          <w:szCs w:val="32"/>
        </w:rPr>
        <w:t>7.2</w:t>
      </w:r>
      <w:r>
        <w:rPr>
          <w:rFonts w:ascii="Times New Roman" w:eastAsia="仿宋" w:hAnsi="Times New Roman"/>
          <w:sz w:val="32"/>
          <w:szCs w:val="32"/>
        </w:rPr>
        <w:t>条规定的交易异常情况，并严重影响交易正常进行的，可以决定技术性停牌或临时停市。</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7.4</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本所对技术性停牌、临时停市、取消交易、通知证券登记结算机构暂缓交收的决定予以公告，并及时向中国证监会报告。</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7.5</w:t>
      </w:r>
      <w:r w:rsidR="0053393A">
        <w:rPr>
          <w:rFonts w:ascii="Times New Roman" w:eastAsia="仿宋" w:hAnsi="Times New Roman" w:hint="eastAsia"/>
          <w:sz w:val="32"/>
          <w:szCs w:val="32"/>
        </w:rPr>
        <w:t xml:space="preserve"> </w:t>
      </w:r>
      <w:r>
        <w:rPr>
          <w:rFonts w:ascii="Times New Roman" w:eastAsia="仿宋" w:hAnsi="Times New Roman"/>
          <w:sz w:val="32"/>
          <w:szCs w:val="32"/>
        </w:rPr>
        <w:t>技术性停牌或临时停市原因消除后，本所可以决定恢复交易，并予以公告。</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7.6</w:t>
      </w:r>
      <w:r w:rsidR="0053393A">
        <w:rPr>
          <w:rFonts w:ascii="Times New Roman" w:eastAsia="仿宋" w:hAnsi="Times New Roman" w:hint="eastAsia"/>
          <w:sz w:val="32"/>
          <w:szCs w:val="32"/>
        </w:rPr>
        <w:t xml:space="preserve"> </w:t>
      </w:r>
      <w:r>
        <w:rPr>
          <w:rFonts w:ascii="Times New Roman" w:eastAsia="仿宋" w:hAnsi="Times New Roman"/>
          <w:sz w:val="32"/>
          <w:szCs w:val="32"/>
        </w:rPr>
        <w:t>本所对证券交易进行风险监测。出现重大异常波动的，本所可以采取限制交易、强制停牌等处理措施，并向中国证监会报告；严重影响证券市场稳定的，本所可以采取临时停市等处置措施并公告。具体办法由本所另行制定。</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7.7</w:t>
      </w:r>
      <w:r w:rsidR="0053393A">
        <w:rPr>
          <w:rFonts w:ascii="Times New Roman" w:eastAsia="仿宋" w:hAnsi="Times New Roman" w:hint="eastAsia"/>
          <w:sz w:val="32"/>
          <w:szCs w:val="32"/>
        </w:rPr>
        <w:t xml:space="preserve"> </w:t>
      </w:r>
      <w:r>
        <w:rPr>
          <w:rFonts w:ascii="Times New Roman" w:eastAsia="仿宋" w:hAnsi="Times New Roman"/>
          <w:sz w:val="32"/>
          <w:szCs w:val="32"/>
        </w:rPr>
        <w:t>因对交易异常情况、重大异常波动采取相应措施造成损失的，本所不承担民事赔偿责任，但存在重大过错的除外。</w:t>
      </w:r>
    </w:p>
    <w:p w:rsidR="005471F0"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7.8</w:t>
      </w:r>
      <w:r w:rsidR="0053393A">
        <w:rPr>
          <w:rFonts w:ascii="Times New Roman" w:eastAsia="仿宋" w:hAnsi="Times New Roman" w:hint="eastAsia"/>
          <w:sz w:val="32"/>
          <w:szCs w:val="32"/>
        </w:rPr>
        <w:t xml:space="preserve"> </w:t>
      </w:r>
      <w:r>
        <w:rPr>
          <w:rFonts w:ascii="Times New Roman" w:eastAsia="仿宋" w:hAnsi="Times New Roman"/>
          <w:sz w:val="32"/>
          <w:szCs w:val="32"/>
        </w:rPr>
        <w:t>交易异常情况处理的具体规定，由本所另行制定。</w:t>
      </w:r>
    </w:p>
    <w:p w:rsidR="0084089B" w:rsidRDefault="00F00ED2" w:rsidP="00CA13EB">
      <w:pPr>
        <w:pStyle w:val="1"/>
        <w:keepNext w:val="0"/>
        <w:keepLines w:val="0"/>
        <w:autoSpaceDE w:val="0"/>
        <w:spacing w:before="240" w:after="240" w:line="580" w:lineRule="exact"/>
      </w:pPr>
      <w:r>
        <w:lastRenderedPageBreak/>
        <w:t>第八章</w:t>
      </w:r>
      <w:r>
        <w:t xml:space="preserve"> </w:t>
      </w:r>
      <w:r w:rsidR="004F0259">
        <w:t xml:space="preserve"> </w:t>
      </w:r>
      <w:r>
        <w:t>交易纠纷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8.1</w:t>
      </w:r>
      <w:r w:rsidR="0053393A">
        <w:rPr>
          <w:rFonts w:ascii="Times New Roman" w:eastAsia="仿宋" w:hAnsi="Times New Roman" w:hint="eastAsia"/>
          <w:sz w:val="32"/>
          <w:szCs w:val="32"/>
        </w:rPr>
        <w:t xml:space="preserve"> </w:t>
      </w:r>
      <w:r>
        <w:rPr>
          <w:rFonts w:ascii="Times New Roman" w:eastAsia="仿宋" w:hAnsi="Times New Roman"/>
          <w:sz w:val="32"/>
          <w:szCs w:val="32"/>
        </w:rPr>
        <w:t>交易参与人之间、会员和客户之间发生交易纠纷，相关会员及其他交易参与人应当记录有关情况，以备本所查阅。交易纠纷影响正常交易的，会员及其他交易参与人应当及时向本所报告。</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8.2</w:t>
      </w:r>
      <w:r w:rsidR="0053393A">
        <w:rPr>
          <w:rFonts w:ascii="Times New Roman" w:eastAsia="仿宋" w:hAnsi="Times New Roman" w:hint="eastAsia"/>
          <w:sz w:val="32"/>
          <w:szCs w:val="32"/>
        </w:rPr>
        <w:t xml:space="preserve"> </w:t>
      </w:r>
      <w:r>
        <w:rPr>
          <w:rFonts w:ascii="Times New Roman" w:eastAsia="仿宋" w:hAnsi="Times New Roman"/>
          <w:sz w:val="32"/>
          <w:szCs w:val="32"/>
        </w:rPr>
        <w:t>交易参与人之间、会员和客户之间发生交易纠纷，本所可以按有关规定，提供必要的交易数据。</w:t>
      </w:r>
    </w:p>
    <w:p w:rsidR="005471F0"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8.3</w:t>
      </w:r>
      <w:r w:rsidR="0053393A">
        <w:rPr>
          <w:rFonts w:ascii="Times New Roman" w:eastAsia="仿宋" w:hAnsi="Times New Roman" w:hint="eastAsia"/>
          <w:sz w:val="32"/>
          <w:szCs w:val="32"/>
        </w:rPr>
        <w:t xml:space="preserve"> </w:t>
      </w:r>
      <w:r>
        <w:rPr>
          <w:rFonts w:ascii="Times New Roman" w:eastAsia="仿宋" w:hAnsi="Times New Roman"/>
          <w:sz w:val="32"/>
          <w:szCs w:val="32"/>
        </w:rPr>
        <w:t>客户对交易有疑义的，会员有义务协调处理。</w:t>
      </w:r>
    </w:p>
    <w:p w:rsidR="0084089B" w:rsidRDefault="00F00ED2" w:rsidP="00CA13EB">
      <w:pPr>
        <w:pStyle w:val="1"/>
        <w:keepNext w:val="0"/>
        <w:keepLines w:val="0"/>
        <w:autoSpaceDE w:val="0"/>
        <w:spacing w:before="240" w:after="240" w:line="580" w:lineRule="exact"/>
      </w:pPr>
      <w:r>
        <w:t>第九章</w:t>
      </w:r>
      <w:r>
        <w:t xml:space="preserve"> </w:t>
      </w:r>
      <w:r w:rsidR="004F0259">
        <w:t xml:space="preserve"> </w:t>
      </w:r>
      <w:r>
        <w:t>交易费用</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9.1</w:t>
      </w:r>
      <w:r w:rsidR="0053393A">
        <w:rPr>
          <w:rFonts w:ascii="Times New Roman" w:eastAsia="仿宋" w:hAnsi="Times New Roman" w:hint="eastAsia"/>
          <w:sz w:val="32"/>
          <w:szCs w:val="32"/>
        </w:rPr>
        <w:t xml:space="preserve"> </w:t>
      </w:r>
      <w:r>
        <w:rPr>
          <w:rFonts w:ascii="Times New Roman" w:eastAsia="仿宋" w:hAnsi="Times New Roman"/>
          <w:sz w:val="32"/>
          <w:szCs w:val="32"/>
        </w:rPr>
        <w:t>投资者买卖证券成交的，应当按规定向会员交纳佣金。</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9.2</w:t>
      </w:r>
      <w:r w:rsidR="0053393A">
        <w:rPr>
          <w:rFonts w:ascii="Times New Roman" w:eastAsia="仿宋" w:hAnsi="Times New Roman" w:hint="eastAsia"/>
          <w:sz w:val="32"/>
          <w:szCs w:val="32"/>
        </w:rPr>
        <w:t xml:space="preserve"> </w:t>
      </w:r>
      <w:r>
        <w:rPr>
          <w:rFonts w:ascii="Times New Roman" w:eastAsia="仿宋" w:hAnsi="Times New Roman"/>
          <w:sz w:val="32"/>
          <w:szCs w:val="32"/>
        </w:rPr>
        <w:t>交易参与人应当按规定向本所交纳交易经手费及其他费用。</w:t>
      </w:r>
    </w:p>
    <w:p w:rsidR="005471F0"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9.3</w:t>
      </w:r>
      <w:r w:rsidR="0053393A">
        <w:rPr>
          <w:rFonts w:ascii="Times New Roman" w:eastAsia="仿宋" w:hAnsi="Times New Roman" w:hint="eastAsia"/>
          <w:sz w:val="32"/>
          <w:szCs w:val="32"/>
        </w:rPr>
        <w:t xml:space="preserve"> </w:t>
      </w:r>
      <w:r>
        <w:rPr>
          <w:rFonts w:ascii="Times New Roman" w:eastAsia="仿宋" w:hAnsi="Times New Roman"/>
          <w:sz w:val="32"/>
          <w:szCs w:val="32"/>
        </w:rPr>
        <w:t>证券交易的收费项目、收费标准和收费方式等按有关规定执行。</w:t>
      </w:r>
    </w:p>
    <w:p w:rsidR="0084089B" w:rsidRDefault="00F00ED2" w:rsidP="00CA13EB">
      <w:pPr>
        <w:pStyle w:val="1"/>
        <w:keepNext w:val="0"/>
        <w:keepLines w:val="0"/>
        <w:autoSpaceDE w:val="0"/>
        <w:spacing w:before="240" w:after="240" w:line="580" w:lineRule="exact"/>
      </w:pPr>
      <w:r>
        <w:t>第十章</w:t>
      </w:r>
      <w:r>
        <w:t xml:space="preserve"> </w:t>
      </w:r>
      <w:r w:rsidR="004F0259">
        <w:t xml:space="preserve"> </w:t>
      </w:r>
      <w:r>
        <w:t>附</w:t>
      </w:r>
      <w:r w:rsidR="004F0259">
        <w:rPr>
          <w:rFonts w:hint="eastAsia"/>
        </w:rPr>
        <w:t xml:space="preserve">  </w:t>
      </w:r>
      <w:r>
        <w:t>则</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10.1</w:t>
      </w:r>
      <w:r>
        <w:rPr>
          <w:rFonts w:ascii="Times New Roman" w:eastAsia="仿宋" w:hAnsi="Times New Roman"/>
          <w:sz w:val="32"/>
          <w:szCs w:val="32"/>
        </w:rPr>
        <w:t>本规则所述时间，以本所交易主机的时间为准。</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10.2</w:t>
      </w:r>
      <w:r>
        <w:rPr>
          <w:rFonts w:ascii="Times New Roman" w:eastAsia="仿宋" w:hAnsi="Times New Roman"/>
          <w:sz w:val="32"/>
          <w:szCs w:val="32"/>
        </w:rPr>
        <w:t>本规则下列用语含义：</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（一）做市商，是指经本所同意，在本所持续发布买卖双向报价，</w:t>
      </w:r>
      <w:r w:rsidRPr="000A08AF">
        <w:rPr>
          <w:rFonts w:ascii="Times New Roman" w:eastAsia="仿宋" w:hAnsi="Times New Roman" w:hint="eastAsia"/>
          <w:sz w:val="32"/>
          <w:szCs w:val="32"/>
        </w:rPr>
        <w:t>并在其报价数量范围内履行与投资者成交义务的证券公司或其他机构</w:t>
      </w:r>
      <w:r>
        <w:rPr>
          <w:rFonts w:ascii="Times New Roman" w:eastAsia="仿宋" w:hAnsi="Times New Roman"/>
          <w:sz w:val="32"/>
          <w:szCs w:val="32"/>
        </w:rPr>
        <w:t>；</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（二）委托，是指投资者向会员进行具体授权买卖证券的行为；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（三）申报，是指交易参与人向本所交易主机发送证券买卖指令的行为；</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（四）集中申报簿，是指交易主机某一时点按买卖方向以及价格优先、时间优先顺序排列的所有未成交申报队列；</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（五）集合竞价参考价，是指截至揭示时集中申报簿中所有申报按照集合竞价规则形成的虚拟集合竞价成交价；</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（六）匹配量，是指截至揭示时集中申报簿中所有申报按照集合竞价规则形成的虚拟成交数量；</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（七）未匹配量，是指截至揭示时集中申报簿中在集合竞价参考价位上的不能按照集合竞价参考价虚拟成交的买方或卖方申报剩余量。</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10.3</w:t>
      </w:r>
      <w:r>
        <w:rPr>
          <w:rFonts w:ascii="Times New Roman" w:eastAsia="仿宋" w:hAnsi="Times New Roman"/>
          <w:sz w:val="32"/>
          <w:szCs w:val="32"/>
        </w:rPr>
        <w:t>本规则所称</w:t>
      </w:r>
      <w:r w:rsidRPr="0053393A">
        <w:rPr>
          <w:rFonts w:ascii="仿宋" w:eastAsia="仿宋" w:hAnsi="仿宋" w:hint="eastAsia"/>
          <w:sz w:val="32"/>
          <w:szCs w:val="32"/>
        </w:rPr>
        <w:t>“超过”“低于”“高于”“不足”</w:t>
      </w:r>
      <w:r>
        <w:rPr>
          <w:rFonts w:ascii="Times New Roman" w:eastAsia="仿宋" w:hAnsi="Times New Roman"/>
          <w:sz w:val="32"/>
          <w:szCs w:val="32"/>
        </w:rPr>
        <w:t>不含本数，</w:t>
      </w:r>
      <w:r w:rsidRPr="0053393A">
        <w:rPr>
          <w:rFonts w:ascii="仿宋" w:eastAsia="仿宋" w:hAnsi="仿宋" w:hint="eastAsia"/>
          <w:sz w:val="32"/>
          <w:szCs w:val="32"/>
        </w:rPr>
        <w:t>“以内”“达到”“以上”“以下”</w:t>
      </w:r>
      <w:r>
        <w:rPr>
          <w:rFonts w:ascii="Times New Roman" w:eastAsia="仿宋" w:hAnsi="Times New Roman"/>
          <w:sz w:val="32"/>
          <w:szCs w:val="32"/>
        </w:rPr>
        <w:t>含本数。</w:t>
      </w:r>
    </w:p>
    <w:p w:rsidR="0084089B" w:rsidRDefault="00F00ED2" w:rsidP="00CA13EB">
      <w:pPr>
        <w:autoSpaceDE w:val="0"/>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10.4</w:t>
      </w:r>
      <w:r>
        <w:rPr>
          <w:rFonts w:ascii="Times New Roman" w:eastAsia="仿宋" w:hAnsi="Times New Roman"/>
          <w:sz w:val="32"/>
          <w:szCs w:val="32"/>
        </w:rPr>
        <w:t>本规则制定经本所董事会通过，并报中国证监会批准后生效，修改时亦同。</w:t>
      </w:r>
    </w:p>
    <w:p w:rsidR="0084089B" w:rsidRDefault="00F00ED2" w:rsidP="00CA13EB">
      <w:pPr>
        <w:pStyle w:val="af2"/>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10.5</w:t>
      </w:r>
      <w:r w:rsidR="006F0F86">
        <w:rPr>
          <w:rFonts w:ascii="Times New Roman" w:eastAsia="仿宋" w:hAnsi="Times New Roman" w:hint="eastAsia"/>
          <w:sz w:val="32"/>
          <w:szCs w:val="32"/>
        </w:rPr>
        <w:t xml:space="preserve"> </w:t>
      </w:r>
      <w:r>
        <w:rPr>
          <w:rFonts w:ascii="Times New Roman" w:eastAsia="仿宋" w:hAnsi="Times New Roman"/>
          <w:sz w:val="32"/>
          <w:szCs w:val="32"/>
        </w:rPr>
        <w:t>本规则由本所负责解释。</w:t>
      </w:r>
    </w:p>
    <w:p w:rsidR="00EF77F6" w:rsidRDefault="00F00ED2" w:rsidP="00CA13EB">
      <w:pPr>
        <w:pStyle w:val="af2"/>
        <w:autoSpaceDE w:val="0"/>
        <w:spacing w:line="580" w:lineRule="exact"/>
        <w:ind w:firstLine="640"/>
        <w:rPr>
          <w:rFonts w:ascii="Times New Roman" w:eastAsia="仿宋" w:hAnsi="Times New Roman"/>
          <w:sz w:val="32"/>
          <w:szCs w:val="32"/>
        </w:rPr>
      </w:pPr>
      <w:r w:rsidRPr="00222D16">
        <w:rPr>
          <w:rFonts w:ascii="Times New Roman" w:eastAsia="仿宋" w:hAnsi="Times New Roman"/>
          <w:sz w:val="32"/>
          <w:szCs w:val="32"/>
        </w:rPr>
        <w:t>10.6</w:t>
      </w:r>
      <w:r w:rsidR="006F0F86" w:rsidRPr="00222D16">
        <w:rPr>
          <w:rFonts w:ascii="Times New Roman" w:eastAsia="仿宋" w:hAnsi="Times New Roman"/>
          <w:sz w:val="32"/>
          <w:szCs w:val="32"/>
        </w:rPr>
        <w:t xml:space="preserve"> </w:t>
      </w:r>
      <w:r w:rsidRPr="00222D16">
        <w:rPr>
          <w:rFonts w:ascii="Times New Roman" w:eastAsia="仿宋" w:hAnsi="Times New Roman" w:hint="eastAsia"/>
          <w:sz w:val="32"/>
          <w:szCs w:val="32"/>
        </w:rPr>
        <w:t>本规则自</w:t>
      </w:r>
      <w:r w:rsidR="00A02BB4">
        <w:rPr>
          <w:rFonts w:ascii="Times New Roman" w:eastAsia="仿宋" w:hAnsi="Times New Roman"/>
          <w:sz w:val="32"/>
          <w:szCs w:val="32"/>
        </w:rPr>
        <w:t>2021</w:t>
      </w:r>
      <w:r w:rsidR="00222D16" w:rsidRPr="00161175">
        <w:rPr>
          <w:rFonts w:ascii="Times New Roman" w:eastAsia="仿宋" w:hAnsi="Times New Roman" w:hint="eastAsia"/>
          <w:sz w:val="32"/>
          <w:szCs w:val="32"/>
        </w:rPr>
        <w:t>年</w:t>
      </w:r>
      <w:r w:rsidR="00EB2945">
        <w:rPr>
          <w:rFonts w:ascii="Times New Roman" w:eastAsia="仿宋" w:hAnsi="Times New Roman"/>
          <w:sz w:val="32"/>
          <w:szCs w:val="32"/>
        </w:rPr>
        <w:t>11</w:t>
      </w:r>
      <w:r w:rsidR="00222D16" w:rsidRPr="00161175">
        <w:rPr>
          <w:rFonts w:ascii="Times New Roman" w:eastAsia="仿宋" w:hAnsi="Times New Roman" w:hint="eastAsia"/>
          <w:sz w:val="32"/>
          <w:szCs w:val="32"/>
        </w:rPr>
        <w:t>月</w:t>
      </w:r>
      <w:r w:rsidR="00EB2945">
        <w:rPr>
          <w:rFonts w:ascii="Times New Roman" w:eastAsia="仿宋" w:hAnsi="Times New Roman"/>
          <w:sz w:val="32"/>
          <w:szCs w:val="32"/>
        </w:rPr>
        <w:t>15</w:t>
      </w:r>
      <w:r w:rsidR="00001F3A" w:rsidRPr="00222D16">
        <w:rPr>
          <w:rFonts w:ascii="Times New Roman" w:eastAsia="仿宋" w:hAnsi="Times New Roman" w:hint="eastAsia"/>
          <w:sz w:val="32"/>
          <w:szCs w:val="32"/>
        </w:rPr>
        <w:t>日起</w:t>
      </w:r>
      <w:r w:rsidR="0020027A" w:rsidRPr="00222D16">
        <w:rPr>
          <w:rFonts w:ascii="Times New Roman" w:eastAsia="仿宋" w:hAnsi="Times New Roman" w:hint="eastAsia"/>
          <w:sz w:val="32"/>
          <w:szCs w:val="32"/>
        </w:rPr>
        <w:t>施行</w:t>
      </w:r>
      <w:r w:rsidR="006F0F86" w:rsidRPr="00222D16">
        <w:rPr>
          <w:rFonts w:ascii="Times New Roman" w:eastAsia="仿宋" w:hAnsi="Times New Roman" w:hint="eastAsia"/>
          <w:sz w:val="32"/>
          <w:szCs w:val="32"/>
        </w:rPr>
        <w:t>。</w:t>
      </w:r>
    </w:p>
    <w:p w:rsidR="00962150" w:rsidRPr="00EB2945" w:rsidRDefault="00962150" w:rsidP="00CA13EB">
      <w:pPr>
        <w:spacing w:line="580" w:lineRule="exact"/>
        <w:rPr>
          <w:rFonts w:ascii="Times New Roman" w:eastAsia="仿宋" w:hAnsi="Times New Roman"/>
          <w:sz w:val="32"/>
          <w:szCs w:val="32"/>
        </w:rPr>
      </w:pPr>
    </w:p>
    <w:sectPr w:rsidR="00962150" w:rsidRPr="00EB2945" w:rsidSect="009E4071">
      <w:footerReference w:type="even" r:id="rId9"/>
      <w:footerReference w:type="default" r:id="rId10"/>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DBF" w:rsidRDefault="00B90DBF">
      <w:r>
        <w:separator/>
      </w:r>
    </w:p>
  </w:endnote>
  <w:endnote w:type="continuationSeparator" w:id="0">
    <w:p w:rsidR="00B90DBF" w:rsidRDefault="00B9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472145"/>
      <w:docPartObj>
        <w:docPartGallery w:val="Page Numbers (Bottom of Page)"/>
        <w:docPartUnique/>
      </w:docPartObj>
    </w:sdtPr>
    <w:sdtEndPr>
      <w:rPr>
        <w:rFonts w:asciiTheme="minorEastAsia" w:eastAsiaTheme="minorEastAsia" w:hAnsiTheme="minorEastAsia"/>
        <w:sz w:val="28"/>
        <w:szCs w:val="28"/>
      </w:rPr>
    </w:sdtEndPr>
    <w:sdtContent>
      <w:p w:rsidR="009E4071" w:rsidRPr="009E4071" w:rsidRDefault="009E4071">
        <w:pPr>
          <w:pStyle w:val="a7"/>
          <w:rPr>
            <w:rFonts w:asciiTheme="minorEastAsia" w:eastAsiaTheme="minorEastAsia" w:hAnsiTheme="minorEastAsia"/>
            <w:sz w:val="28"/>
            <w:szCs w:val="28"/>
          </w:rPr>
        </w:pPr>
        <w:r w:rsidRPr="009E4071">
          <w:rPr>
            <w:rFonts w:asciiTheme="minorEastAsia" w:eastAsiaTheme="minorEastAsia" w:hAnsiTheme="minorEastAsia"/>
            <w:sz w:val="28"/>
            <w:szCs w:val="28"/>
          </w:rPr>
          <w:fldChar w:fldCharType="begin"/>
        </w:r>
        <w:r w:rsidRPr="009E4071">
          <w:rPr>
            <w:rFonts w:asciiTheme="minorEastAsia" w:eastAsiaTheme="minorEastAsia" w:hAnsiTheme="minorEastAsia"/>
            <w:sz w:val="28"/>
            <w:szCs w:val="28"/>
          </w:rPr>
          <w:instrText>PAGE   \* MERGEFORMAT</w:instrText>
        </w:r>
        <w:r w:rsidRPr="009E4071">
          <w:rPr>
            <w:rFonts w:asciiTheme="minorEastAsia" w:eastAsiaTheme="minorEastAsia" w:hAnsiTheme="minorEastAsia"/>
            <w:sz w:val="28"/>
            <w:szCs w:val="28"/>
          </w:rPr>
          <w:fldChar w:fldCharType="separate"/>
        </w:r>
        <w:r w:rsidR="00B35220" w:rsidRPr="00B35220">
          <w:rPr>
            <w:rFonts w:asciiTheme="minorEastAsia" w:eastAsiaTheme="minorEastAsia" w:hAnsiTheme="minorEastAsia"/>
            <w:noProof/>
            <w:sz w:val="28"/>
            <w:szCs w:val="28"/>
            <w:lang w:val="zh-CN"/>
          </w:rPr>
          <w:t>-</w:t>
        </w:r>
        <w:r w:rsidR="00B35220">
          <w:rPr>
            <w:rFonts w:asciiTheme="minorEastAsia" w:eastAsiaTheme="minorEastAsia" w:hAnsiTheme="minorEastAsia"/>
            <w:noProof/>
            <w:sz w:val="28"/>
            <w:szCs w:val="28"/>
          </w:rPr>
          <w:t xml:space="preserve"> 2 -</w:t>
        </w:r>
        <w:r w:rsidRPr="009E4071">
          <w:rPr>
            <w:rFonts w:asciiTheme="minorEastAsia" w:eastAsiaTheme="minorEastAsia" w:hAnsiTheme="minorEastAsia"/>
            <w:sz w:val="28"/>
            <w:szCs w:val="28"/>
          </w:rPr>
          <w:fldChar w:fldCharType="end"/>
        </w:r>
      </w:p>
    </w:sdtContent>
  </w:sdt>
  <w:p w:rsidR="0084089B" w:rsidRDefault="0084089B">
    <w:pPr>
      <w:pStyle w:val="a7"/>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052156"/>
      <w:docPartObj>
        <w:docPartGallery w:val="Page Numbers (Bottom of Page)"/>
        <w:docPartUnique/>
      </w:docPartObj>
    </w:sdtPr>
    <w:sdtEndPr>
      <w:rPr>
        <w:rFonts w:asciiTheme="minorEastAsia" w:eastAsiaTheme="minorEastAsia" w:hAnsiTheme="minorEastAsia"/>
        <w:sz w:val="28"/>
        <w:szCs w:val="28"/>
      </w:rPr>
    </w:sdtEndPr>
    <w:sdtContent>
      <w:p w:rsidR="009E4071" w:rsidRPr="009E4071" w:rsidRDefault="009E4071">
        <w:pPr>
          <w:pStyle w:val="a7"/>
          <w:jc w:val="right"/>
          <w:rPr>
            <w:rFonts w:asciiTheme="minorEastAsia" w:eastAsiaTheme="minorEastAsia" w:hAnsiTheme="minorEastAsia"/>
            <w:sz w:val="28"/>
            <w:szCs w:val="28"/>
          </w:rPr>
        </w:pPr>
        <w:r w:rsidRPr="009E4071">
          <w:rPr>
            <w:rFonts w:asciiTheme="minorEastAsia" w:eastAsiaTheme="minorEastAsia" w:hAnsiTheme="minorEastAsia"/>
            <w:sz w:val="28"/>
            <w:szCs w:val="28"/>
          </w:rPr>
          <w:fldChar w:fldCharType="begin"/>
        </w:r>
        <w:r w:rsidRPr="009E4071">
          <w:rPr>
            <w:rFonts w:asciiTheme="minorEastAsia" w:eastAsiaTheme="minorEastAsia" w:hAnsiTheme="minorEastAsia"/>
            <w:sz w:val="28"/>
            <w:szCs w:val="28"/>
          </w:rPr>
          <w:instrText>PAGE   \* MERGEFORMAT</w:instrText>
        </w:r>
        <w:r w:rsidRPr="009E4071">
          <w:rPr>
            <w:rFonts w:asciiTheme="minorEastAsia" w:eastAsiaTheme="minorEastAsia" w:hAnsiTheme="minorEastAsia"/>
            <w:sz w:val="28"/>
            <w:szCs w:val="28"/>
          </w:rPr>
          <w:fldChar w:fldCharType="separate"/>
        </w:r>
        <w:r w:rsidR="00B35220" w:rsidRPr="00B35220">
          <w:rPr>
            <w:rFonts w:asciiTheme="minorEastAsia" w:eastAsiaTheme="minorEastAsia" w:hAnsiTheme="minorEastAsia"/>
            <w:noProof/>
            <w:sz w:val="28"/>
            <w:szCs w:val="28"/>
            <w:lang w:val="zh-CN"/>
          </w:rPr>
          <w:t>-</w:t>
        </w:r>
        <w:r w:rsidR="00B35220">
          <w:rPr>
            <w:rFonts w:asciiTheme="minorEastAsia" w:eastAsiaTheme="minorEastAsia" w:hAnsiTheme="minorEastAsia"/>
            <w:noProof/>
            <w:sz w:val="28"/>
            <w:szCs w:val="28"/>
          </w:rPr>
          <w:t xml:space="preserve"> 1 -</w:t>
        </w:r>
        <w:r w:rsidRPr="009E4071">
          <w:rPr>
            <w:rFonts w:asciiTheme="minorEastAsia" w:eastAsiaTheme="minorEastAsia" w:hAnsiTheme="minorEastAsia"/>
            <w:sz w:val="28"/>
            <w:szCs w:val="28"/>
          </w:rPr>
          <w:fldChar w:fldCharType="end"/>
        </w:r>
      </w:p>
    </w:sdtContent>
  </w:sdt>
  <w:p w:rsidR="0084089B" w:rsidRDefault="0084089B">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DBF" w:rsidRDefault="00B90DBF">
      <w:r>
        <w:separator/>
      </w:r>
    </w:p>
  </w:footnote>
  <w:footnote w:type="continuationSeparator" w:id="0">
    <w:p w:rsidR="00B90DBF" w:rsidRDefault="00B90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7F35"/>
    <w:multiLevelType w:val="multilevel"/>
    <w:tmpl w:val="09437F3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14D66C3"/>
    <w:multiLevelType w:val="multilevel"/>
    <w:tmpl w:val="830603E0"/>
    <w:lvl w:ilvl="0">
      <w:start w:val="1"/>
      <w:numFmt w:val="japaneseCounting"/>
      <w:lvlText w:val="（%1）"/>
      <w:lvlJc w:val="left"/>
      <w:pPr>
        <w:ind w:left="1723" w:hanging="108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1BD743A1"/>
    <w:multiLevelType w:val="hybridMultilevel"/>
    <w:tmpl w:val="66F06B6C"/>
    <w:lvl w:ilvl="0" w:tplc="7D4C6DAA">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4333A04"/>
    <w:multiLevelType w:val="multilevel"/>
    <w:tmpl w:val="34333A0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6BD2291"/>
    <w:multiLevelType w:val="multilevel"/>
    <w:tmpl w:val="36BD2291"/>
    <w:lvl w:ilvl="0">
      <w:start w:val="3"/>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E283BAA"/>
    <w:multiLevelType w:val="hybridMultilevel"/>
    <w:tmpl w:val="82D249A2"/>
    <w:lvl w:ilvl="0" w:tplc="64C0A9E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A4B7521"/>
    <w:multiLevelType w:val="multilevel"/>
    <w:tmpl w:val="4A4B7521"/>
    <w:lvl w:ilvl="0">
      <w:start w:val="1"/>
      <w:numFmt w:val="japaneseCounting"/>
      <w:lvlText w:val="第%1节"/>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1134A2"/>
    <w:multiLevelType w:val="multilevel"/>
    <w:tmpl w:val="591134A2"/>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5AAB1136"/>
    <w:multiLevelType w:val="multilevel"/>
    <w:tmpl w:val="5AAB1136"/>
    <w:lvl w:ilvl="0">
      <w:start w:val="2"/>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675D3261"/>
    <w:multiLevelType w:val="multilevel"/>
    <w:tmpl w:val="675D3261"/>
    <w:lvl w:ilvl="0">
      <w:start w:val="1"/>
      <w:numFmt w:val="japaneseCounting"/>
      <w:lvlText w:val="第%1节"/>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8444BFE"/>
    <w:multiLevelType w:val="multilevel"/>
    <w:tmpl w:val="68444BFE"/>
    <w:lvl w:ilvl="0">
      <w:start w:val="1"/>
      <w:numFmt w:val="japaneseCounting"/>
      <w:lvlText w:val="第%1节"/>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8D219DF"/>
    <w:multiLevelType w:val="multilevel"/>
    <w:tmpl w:val="68D219DF"/>
    <w:lvl w:ilvl="0">
      <w:start w:val="1"/>
      <w:numFmt w:val="japaneseCounting"/>
      <w:lvlText w:val="（%1）"/>
      <w:lvlJc w:val="left"/>
      <w:pPr>
        <w:ind w:left="1720" w:hanging="108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6FE31469"/>
    <w:multiLevelType w:val="multilevel"/>
    <w:tmpl w:val="73F4C026"/>
    <w:lvl w:ilvl="0">
      <w:start w:val="1"/>
      <w:numFmt w:val="japaneseCounting"/>
      <w:lvlText w:val="第%1节"/>
      <w:lvlJc w:val="left"/>
      <w:pPr>
        <w:ind w:left="4408" w:hanging="129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0"/>
  </w:num>
  <w:num w:numId="3">
    <w:abstractNumId w:val="6"/>
  </w:num>
  <w:num w:numId="4">
    <w:abstractNumId w:val="11"/>
  </w:num>
  <w:num w:numId="5">
    <w:abstractNumId w:val="8"/>
  </w:num>
  <w:num w:numId="6">
    <w:abstractNumId w:val="10"/>
  </w:num>
  <w:num w:numId="7">
    <w:abstractNumId w:val="9"/>
  </w:num>
  <w:num w:numId="8">
    <w:abstractNumId w:val="1"/>
  </w:num>
  <w:num w:numId="9">
    <w:abstractNumId w:val="7"/>
  </w:num>
  <w:num w:numId="10">
    <w:abstractNumId w:val="4"/>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EFAD2640"/>
    <w:rsid w:val="FEB5955A"/>
    <w:rsid w:val="FFFBD348"/>
    <w:rsid w:val="000004DB"/>
    <w:rsid w:val="00000BCB"/>
    <w:rsid w:val="00000C15"/>
    <w:rsid w:val="00000DB7"/>
    <w:rsid w:val="00000E32"/>
    <w:rsid w:val="00000F3D"/>
    <w:rsid w:val="000012E6"/>
    <w:rsid w:val="00001B90"/>
    <w:rsid w:val="00001F3A"/>
    <w:rsid w:val="0000233D"/>
    <w:rsid w:val="0000261F"/>
    <w:rsid w:val="00002E8F"/>
    <w:rsid w:val="000040DA"/>
    <w:rsid w:val="0000418F"/>
    <w:rsid w:val="000041B9"/>
    <w:rsid w:val="00004651"/>
    <w:rsid w:val="00004B1C"/>
    <w:rsid w:val="00004BAA"/>
    <w:rsid w:val="000051DF"/>
    <w:rsid w:val="000052CC"/>
    <w:rsid w:val="00005406"/>
    <w:rsid w:val="00005FAC"/>
    <w:rsid w:val="0000601F"/>
    <w:rsid w:val="00006760"/>
    <w:rsid w:val="00006B3C"/>
    <w:rsid w:val="00007352"/>
    <w:rsid w:val="000076CC"/>
    <w:rsid w:val="00007952"/>
    <w:rsid w:val="00007B23"/>
    <w:rsid w:val="00010FBE"/>
    <w:rsid w:val="000111EE"/>
    <w:rsid w:val="0001132B"/>
    <w:rsid w:val="00011881"/>
    <w:rsid w:val="000123B5"/>
    <w:rsid w:val="00012746"/>
    <w:rsid w:val="0001279E"/>
    <w:rsid w:val="0001319D"/>
    <w:rsid w:val="00013434"/>
    <w:rsid w:val="000137E5"/>
    <w:rsid w:val="000140A5"/>
    <w:rsid w:val="00014772"/>
    <w:rsid w:val="00014D59"/>
    <w:rsid w:val="00015298"/>
    <w:rsid w:val="00015CDA"/>
    <w:rsid w:val="00015D34"/>
    <w:rsid w:val="000163A3"/>
    <w:rsid w:val="0001648B"/>
    <w:rsid w:val="00016604"/>
    <w:rsid w:val="000171FB"/>
    <w:rsid w:val="000200A7"/>
    <w:rsid w:val="00020352"/>
    <w:rsid w:val="00020401"/>
    <w:rsid w:val="000209B2"/>
    <w:rsid w:val="000209D4"/>
    <w:rsid w:val="00020B54"/>
    <w:rsid w:val="00020EB4"/>
    <w:rsid w:val="000210C7"/>
    <w:rsid w:val="000212B1"/>
    <w:rsid w:val="000215BD"/>
    <w:rsid w:val="00021B1B"/>
    <w:rsid w:val="00021E34"/>
    <w:rsid w:val="00021F8B"/>
    <w:rsid w:val="00021FCE"/>
    <w:rsid w:val="000223CB"/>
    <w:rsid w:val="0002244F"/>
    <w:rsid w:val="00022BA2"/>
    <w:rsid w:val="00022F4D"/>
    <w:rsid w:val="00023393"/>
    <w:rsid w:val="000233ED"/>
    <w:rsid w:val="00023918"/>
    <w:rsid w:val="0002413E"/>
    <w:rsid w:val="000241FB"/>
    <w:rsid w:val="00024448"/>
    <w:rsid w:val="00024637"/>
    <w:rsid w:val="000250FF"/>
    <w:rsid w:val="00025214"/>
    <w:rsid w:val="00025830"/>
    <w:rsid w:val="00025C65"/>
    <w:rsid w:val="00025E5F"/>
    <w:rsid w:val="00025FDE"/>
    <w:rsid w:val="00026141"/>
    <w:rsid w:val="0002646C"/>
    <w:rsid w:val="0002702B"/>
    <w:rsid w:val="000271B6"/>
    <w:rsid w:val="00027677"/>
    <w:rsid w:val="0002781D"/>
    <w:rsid w:val="00027976"/>
    <w:rsid w:val="00027ABC"/>
    <w:rsid w:val="00027B2C"/>
    <w:rsid w:val="00027D92"/>
    <w:rsid w:val="00030254"/>
    <w:rsid w:val="000302BB"/>
    <w:rsid w:val="0003087E"/>
    <w:rsid w:val="00030A94"/>
    <w:rsid w:val="00030FD6"/>
    <w:rsid w:val="00031819"/>
    <w:rsid w:val="0003188B"/>
    <w:rsid w:val="00031A7E"/>
    <w:rsid w:val="00031E93"/>
    <w:rsid w:val="00032B76"/>
    <w:rsid w:val="00032BB9"/>
    <w:rsid w:val="00032FEF"/>
    <w:rsid w:val="000331F0"/>
    <w:rsid w:val="00033402"/>
    <w:rsid w:val="00033D64"/>
    <w:rsid w:val="00033FA7"/>
    <w:rsid w:val="0003452A"/>
    <w:rsid w:val="00034536"/>
    <w:rsid w:val="00034889"/>
    <w:rsid w:val="00034CA3"/>
    <w:rsid w:val="00034CB4"/>
    <w:rsid w:val="00034DC5"/>
    <w:rsid w:val="00034F04"/>
    <w:rsid w:val="00035017"/>
    <w:rsid w:val="00035797"/>
    <w:rsid w:val="00035853"/>
    <w:rsid w:val="00035EC6"/>
    <w:rsid w:val="000364B9"/>
    <w:rsid w:val="000366E8"/>
    <w:rsid w:val="00036F6E"/>
    <w:rsid w:val="00037689"/>
    <w:rsid w:val="000376B4"/>
    <w:rsid w:val="000377B9"/>
    <w:rsid w:val="000378E6"/>
    <w:rsid w:val="00037C13"/>
    <w:rsid w:val="000406E0"/>
    <w:rsid w:val="00040819"/>
    <w:rsid w:val="00040A00"/>
    <w:rsid w:val="00040CB2"/>
    <w:rsid w:val="00041038"/>
    <w:rsid w:val="00041073"/>
    <w:rsid w:val="000413CD"/>
    <w:rsid w:val="0004144B"/>
    <w:rsid w:val="00042AA7"/>
    <w:rsid w:val="00043B8A"/>
    <w:rsid w:val="00044F5A"/>
    <w:rsid w:val="00044FF4"/>
    <w:rsid w:val="000452AE"/>
    <w:rsid w:val="00046129"/>
    <w:rsid w:val="000464E4"/>
    <w:rsid w:val="0004656E"/>
    <w:rsid w:val="00046576"/>
    <w:rsid w:val="000465AD"/>
    <w:rsid w:val="0004678F"/>
    <w:rsid w:val="00047A1E"/>
    <w:rsid w:val="00047E10"/>
    <w:rsid w:val="0005015C"/>
    <w:rsid w:val="00050E13"/>
    <w:rsid w:val="00050E28"/>
    <w:rsid w:val="00050EB5"/>
    <w:rsid w:val="000515D0"/>
    <w:rsid w:val="00051A18"/>
    <w:rsid w:val="00052972"/>
    <w:rsid w:val="00052E14"/>
    <w:rsid w:val="000530B5"/>
    <w:rsid w:val="00053409"/>
    <w:rsid w:val="00053AC4"/>
    <w:rsid w:val="00054676"/>
    <w:rsid w:val="0005573C"/>
    <w:rsid w:val="00055E3B"/>
    <w:rsid w:val="000560CA"/>
    <w:rsid w:val="0005610F"/>
    <w:rsid w:val="00056236"/>
    <w:rsid w:val="00056388"/>
    <w:rsid w:val="000567B4"/>
    <w:rsid w:val="00056849"/>
    <w:rsid w:val="00056963"/>
    <w:rsid w:val="00056A72"/>
    <w:rsid w:val="00056AD4"/>
    <w:rsid w:val="00057221"/>
    <w:rsid w:val="0005727B"/>
    <w:rsid w:val="0006018B"/>
    <w:rsid w:val="00060397"/>
    <w:rsid w:val="000603B3"/>
    <w:rsid w:val="0006049E"/>
    <w:rsid w:val="00060746"/>
    <w:rsid w:val="00060912"/>
    <w:rsid w:val="00060AE9"/>
    <w:rsid w:val="00060DC6"/>
    <w:rsid w:val="0006142F"/>
    <w:rsid w:val="0006178A"/>
    <w:rsid w:val="000617FB"/>
    <w:rsid w:val="00061A45"/>
    <w:rsid w:val="0006221D"/>
    <w:rsid w:val="00062956"/>
    <w:rsid w:val="000638E4"/>
    <w:rsid w:val="000639B5"/>
    <w:rsid w:val="00063DD3"/>
    <w:rsid w:val="0006422A"/>
    <w:rsid w:val="000645CE"/>
    <w:rsid w:val="00064907"/>
    <w:rsid w:val="00064D4F"/>
    <w:rsid w:val="00064DD1"/>
    <w:rsid w:val="0006514D"/>
    <w:rsid w:val="00065349"/>
    <w:rsid w:val="0006546F"/>
    <w:rsid w:val="0006581A"/>
    <w:rsid w:val="0006706F"/>
    <w:rsid w:val="00067600"/>
    <w:rsid w:val="000679B3"/>
    <w:rsid w:val="000702FC"/>
    <w:rsid w:val="00070692"/>
    <w:rsid w:val="00070733"/>
    <w:rsid w:val="00070EF4"/>
    <w:rsid w:val="00071BDA"/>
    <w:rsid w:val="00071CAB"/>
    <w:rsid w:val="00071D6D"/>
    <w:rsid w:val="000721CD"/>
    <w:rsid w:val="00072774"/>
    <w:rsid w:val="000727E2"/>
    <w:rsid w:val="00072E6E"/>
    <w:rsid w:val="0007365A"/>
    <w:rsid w:val="00073887"/>
    <w:rsid w:val="00073AF1"/>
    <w:rsid w:val="00074054"/>
    <w:rsid w:val="00074859"/>
    <w:rsid w:val="00074BE5"/>
    <w:rsid w:val="00074E96"/>
    <w:rsid w:val="00074F11"/>
    <w:rsid w:val="00075103"/>
    <w:rsid w:val="000751F8"/>
    <w:rsid w:val="000756B7"/>
    <w:rsid w:val="00075DDE"/>
    <w:rsid w:val="0007667F"/>
    <w:rsid w:val="0007670D"/>
    <w:rsid w:val="000767C9"/>
    <w:rsid w:val="00076BF8"/>
    <w:rsid w:val="0007702C"/>
    <w:rsid w:val="00077489"/>
    <w:rsid w:val="00077B36"/>
    <w:rsid w:val="00077E1F"/>
    <w:rsid w:val="00077E2A"/>
    <w:rsid w:val="000801EF"/>
    <w:rsid w:val="00080A01"/>
    <w:rsid w:val="000814EA"/>
    <w:rsid w:val="00081512"/>
    <w:rsid w:val="000821A7"/>
    <w:rsid w:val="0008248E"/>
    <w:rsid w:val="000828F0"/>
    <w:rsid w:val="00082FA0"/>
    <w:rsid w:val="0008325C"/>
    <w:rsid w:val="000834D6"/>
    <w:rsid w:val="000835F3"/>
    <w:rsid w:val="0008397A"/>
    <w:rsid w:val="000839FC"/>
    <w:rsid w:val="000841FB"/>
    <w:rsid w:val="00084807"/>
    <w:rsid w:val="000849B5"/>
    <w:rsid w:val="00084BFB"/>
    <w:rsid w:val="00085760"/>
    <w:rsid w:val="000857A9"/>
    <w:rsid w:val="0008581F"/>
    <w:rsid w:val="000858E0"/>
    <w:rsid w:val="00085EE2"/>
    <w:rsid w:val="00085F11"/>
    <w:rsid w:val="00086161"/>
    <w:rsid w:val="00086D5A"/>
    <w:rsid w:val="00086E31"/>
    <w:rsid w:val="00086FC7"/>
    <w:rsid w:val="00087344"/>
    <w:rsid w:val="00087D53"/>
    <w:rsid w:val="0009053E"/>
    <w:rsid w:val="00090F20"/>
    <w:rsid w:val="000918AD"/>
    <w:rsid w:val="00091D54"/>
    <w:rsid w:val="00091F81"/>
    <w:rsid w:val="000925D9"/>
    <w:rsid w:val="00092880"/>
    <w:rsid w:val="0009297E"/>
    <w:rsid w:val="00092EA1"/>
    <w:rsid w:val="000930E1"/>
    <w:rsid w:val="00093565"/>
    <w:rsid w:val="000937D6"/>
    <w:rsid w:val="00094442"/>
    <w:rsid w:val="0009447E"/>
    <w:rsid w:val="000947FE"/>
    <w:rsid w:val="00094C4F"/>
    <w:rsid w:val="000952CA"/>
    <w:rsid w:val="00095F6C"/>
    <w:rsid w:val="0009634D"/>
    <w:rsid w:val="0009639D"/>
    <w:rsid w:val="000963E1"/>
    <w:rsid w:val="0009647D"/>
    <w:rsid w:val="00096AE0"/>
    <w:rsid w:val="0009746D"/>
    <w:rsid w:val="00097857"/>
    <w:rsid w:val="000979F3"/>
    <w:rsid w:val="00097A1B"/>
    <w:rsid w:val="00097AEC"/>
    <w:rsid w:val="000A08AF"/>
    <w:rsid w:val="000A0C64"/>
    <w:rsid w:val="000A118B"/>
    <w:rsid w:val="000A11F8"/>
    <w:rsid w:val="000A122F"/>
    <w:rsid w:val="000A13AE"/>
    <w:rsid w:val="000A1804"/>
    <w:rsid w:val="000A1ADC"/>
    <w:rsid w:val="000A1F23"/>
    <w:rsid w:val="000A24BD"/>
    <w:rsid w:val="000A25FF"/>
    <w:rsid w:val="000A29C4"/>
    <w:rsid w:val="000A2A76"/>
    <w:rsid w:val="000A2E02"/>
    <w:rsid w:val="000A2ED2"/>
    <w:rsid w:val="000A2F88"/>
    <w:rsid w:val="000A3100"/>
    <w:rsid w:val="000A367A"/>
    <w:rsid w:val="000A3A58"/>
    <w:rsid w:val="000A3A6F"/>
    <w:rsid w:val="000A3D45"/>
    <w:rsid w:val="000A43F1"/>
    <w:rsid w:val="000A4564"/>
    <w:rsid w:val="000A45ED"/>
    <w:rsid w:val="000A4A29"/>
    <w:rsid w:val="000A5247"/>
    <w:rsid w:val="000A54DA"/>
    <w:rsid w:val="000A5686"/>
    <w:rsid w:val="000A57A6"/>
    <w:rsid w:val="000A58A3"/>
    <w:rsid w:val="000A58CC"/>
    <w:rsid w:val="000A6BB8"/>
    <w:rsid w:val="000A6E12"/>
    <w:rsid w:val="000A7064"/>
    <w:rsid w:val="000A742A"/>
    <w:rsid w:val="000A7696"/>
    <w:rsid w:val="000A7BB0"/>
    <w:rsid w:val="000A7C29"/>
    <w:rsid w:val="000A7F1A"/>
    <w:rsid w:val="000B05EB"/>
    <w:rsid w:val="000B0C25"/>
    <w:rsid w:val="000B0D6D"/>
    <w:rsid w:val="000B1000"/>
    <w:rsid w:val="000B1666"/>
    <w:rsid w:val="000B179B"/>
    <w:rsid w:val="000B1B9B"/>
    <w:rsid w:val="000B1D18"/>
    <w:rsid w:val="000B1D93"/>
    <w:rsid w:val="000B1E9B"/>
    <w:rsid w:val="000B1EE8"/>
    <w:rsid w:val="000B2BF4"/>
    <w:rsid w:val="000B2FED"/>
    <w:rsid w:val="000B30B6"/>
    <w:rsid w:val="000B33FB"/>
    <w:rsid w:val="000B35AA"/>
    <w:rsid w:val="000B3C31"/>
    <w:rsid w:val="000B4251"/>
    <w:rsid w:val="000B426E"/>
    <w:rsid w:val="000B4431"/>
    <w:rsid w:val="000B4853"/>
    <w:rsid w:val="000B49B6"/>
    <w:rsid w:val="000B4B8D"/>
    <w:rsid w:val="000B5157"/>
    <w:rsid w:val="000B5906"/>
    <w:rsid w:val="000B5EAA"/>
    <w:rsid w:val="000B6803"/>
    <w:rsid w:val="000B6985"/>
    <w:rsid w:val="000B6F50"/>
    <w:rsid w:val="000B6F6D"/>
    <w:rsid w:val="000B702F"/>
    <w:rsid w:val="000B72DC"/>
    <w:rsid w:val="000B73DC"/>
    <w:rsid w:val="000C0108"/>
    <w:rsid w:val="000C0616"/>
    <w:rsid w:val="000C0EE7"/>
    <w:rsid w:val="000C177B"/>
    <w:rsid w:val="000C18FC"/>
    <w:rsid w:val="000C1AAF"/>
    <w:rsid w:val="000C206A"/>
    <w:rsid w:val="000C21D6"/>
    <w:rsid w:val="000C2B9D"/>
    <w:rsid w:val="000C2D03"/>
    <w:rsid w:val="000C30E2"/>
    <w:rsid w:val="000C3423"/>
    <w:rsid w:val="000C3571"/>
    <w:rsid w:val="000C3B17"/>
    <w:rsid w:val="000C3DAE"/>
    <w:rsid w:val="000C3EF9"/>
    <w:rsid w:val="000C446C"/>
    <w:rsid w:val="000C46CD"/>
    <w:rsid w:val="000C54F5"/>
    <w:rsid w:val="000C5573"/>
    <w:rsid w:val="000C6044"/>
    <w:rsid w:val="000C626A"/>
    <w:rsid w:val="000C6286"/>
    <w:rsid w:val="000C6818"/>
    <w:rsid w:val="000C686C"/>
    <w:rsid w:val="000C6C22"/>
    <w:rsid w:val="000C6C8E"/>
    <w:rsid w:val="000C73FB"/>
    <w:rsid w:val="000C7506"/>
    <w:rsid w:val="000C7BD0"/>
    <w:rsid w:val="000D096B"/>
    <w:rsid w:val="000D119C"/>
    <w:rsid w:val="000D19A7"/>
    <w:rsid w:val="000D234C"/>
    <w:rsid w:val="000D298C"/>
    <w:rsid w:val="000D2DC8"/>
    <w:rsid w:val="000D34CB"/>
    <w:rsid w:val="000D3AFA"/>
    <w:rsid w:val="000D4372"/>
    <w:rsid w:val="000D4905"/>
    <w:rsid w:val="000D4B63"/>
    <w:rsid w:val="000D5B3C"/>
    <w:rsid w:val="000D5FD0"/>
    <w:rsid w:val="000D6138"/>
    <w:rsid w:val="000D669F"/>
    <w:rsid w:val="000D72C1"/>
    <w:rsid w:val="000D7616"/>
    <w:rsid w:val="000D7ABB"/>
    <w:rsid w:val="000D7B7F"/>
    <w:rsid w:val="000D7D7E"/>
    <w:rsid w:val="000D7E10"/>
    <w:rsid w:val="000E1C0E"/>
    <w:rsid w:val="000E21B9"/>
    <w:rsid w:val="000E266B"/>
    <w:rsid w:val="000E27C9"/>
    <w:rsid w:val="000E2BC8"/>
    <w:rsid w:val="000E2E62"/>
    <w:rsid w:val="000E3802"/>
    <w:rsid w:val="000E39A4"/>
    <w:rsid w:val="000E3D25"/>
    <w:rsid w:val="000E414C"/>
    <w:rsid w:val="000E45B4"/>
    <w:rsid w:val="000E4784"/>
    <w:rsid w:val="000E4916"/>
    <w:rsid w:val="000E4B4F"/>
    <w:rsid w:val="000E4D01"/>
    <w:rsid w:val="000E53E8"/>
    <w:rsid w:val="000E5A9F"/>
    <w:rsid w:val="000E645C"/>
    <w:rsid w:val="000E6894"/>
    <w:rsid w:val="000E6BF5"/>
    <w:rsid w:val="000E6E4C"/>
    <w:rsid w:val="000E728B"/>
    <w:rsid w:val="000E72BB"/>
    <w:rsid w:val="000E72D0"/>
    <w:rsid w:val="000F0BB5"/>
    <w:rsid w:val="000F0DC4"/>
    <w:rsid w:val="000F1492"/>
    <w:rsid w:val="000F15D9"/>
    <w:rsid w:val="000F1B08"/>
    <w:rsid w:val="000F1D18"/>
    <w:rsid w:val="000F23FE"/>
    <w:rsid w:val="000F27E0"/>
    <w:rsid w:val="000F2D51"/>
    <w:rsid w:val="000F2E05"/>
    <w:rsid w:val="000F2ECE"/>
    <w:rsid w:val="000F2F6E"/>
    <w:rsid w:val="000F304A"/>
    <w:rsid w:val="000F315B"/>
    <w:rsid w:val="000F32F9"/>
    <w:rsid w:val="000F37D5"/>
    <w:rsid w:val="000F3E5D"/>
    <w:rsid w:val="000F4226"/>
    <w:rsid w:val="000F4903"/>
    <w:rsid w:val="000F5262"/>
    <w:rsid w:val="000F5670"/>
    <w:rsid w:val="000F593C"/>
    <w:rsid w:val="000F593E"/>
    <w:rsid w:val="000F595C"/>
    <w:rsid w:val="000F5B7C"/>
    <w:rsid w:val="000F5CAD"/>
    <w:rsid w:val="000F5EEE"/>
    <w:rsid w:val="000F5FBF"/>
    <w:rsid w:val="000F602D"/>
    <w:rsid w:val="000F64E3"/>
    <w:rsid w:val="000F6DCB"/>
    <w:rsid w:val="000F7345"/>
    <w:rsid w:val="000F74A8"/>
    <w:rsid w:val="000F7B5B"/>
    <w:rsid w:val="000F7EE0"/>
    <w:rsid w:val="0010027D"/>
    <w:rsid w:val="00100418"/>
    <w:rsid w:val="00100675"/>
    <w:rsid w:val="001007F1"/>
    <w:rsid w:val="00100DBE"/>
    <w:rsid w:val="001011C8"/>
    <w:rsid w:val="0010138A"/>
    <w:rsid w:val="0010142F"/>
    <w:rsid w:val="00101578"/>
    <w:rsid w:val="001017BD"/>
    <w:rsid w:val="001021BA"/>
    <w:rsid w:val="00103082"/>
    <w:rsid w:val="0010334A"/>
    <w:rsid w:val="0010341B"/>
    <w:rsid w:val="00103461"/>
    <w:rsid w:val="00103A98"/>
    <w:rsid w:val="00104023"/>
    <w:rsid w:val="00104114"/>
    <w:rsid w:val="0010430A"/>
    <w:rsid w:val="001047D5"/>
    <w:rsid w:val="001048A2"/>
    <w:rsid w:val="00104DBE"/>
    <w:rsid w:val="00104E88"/>
    <w:rsid w:val="00104F36"/>
    <w:rsid w:val="00104FD4"/>
    <w:rsid w:val="001052B8"/>
    <w:rsid w:val="001056A4"/>
    <w:rsid w:val="00105754"/>
    <w:rsid w:val="00105893"/>
    <w:rsid w:val="00105D89"/>
    <w:rsid w:val="00105E15"/>
    <w:rsid w:val="00106083"/>
    <w:rsid w:val="0010610C"/>
    <w:rsid w:val="0010628A"/>
    <w:rsid w:val="00106C2F"/>
    <w:rsid w:val="001070D4"/>
    <w:rsid w:val="0010745D"/>
    <w:rsid w:val="00107E56"/>
    <w:rsid w:val="00110565"/>
    <w:rsid w:val="00110820"/>
    <w:rsid w:val="00110BBC"/>
    <w:rsid w:val="001113D5"/>
    <w:rsid w:val="00111415"/>
    <w:rsid w:val="001116C4"/>
    <w:rsid w:val="001119B5"/>
    <w:rsid w:val="00111CE1"/>
    <w:rsid w:val="00111DED"/>
    <w:rsid w:val="00112410"/>
    <w:rsid w:val="00112C4E"/>
    <w:rsid w:val="00112F2A"/>
    <w:rsid w:val="001130A8"/>
    <w:rsid w:val="001133F2"/>
    <w:rsid w:val="001136DB"/>
    <w:rsid w:val="001139E5"/>
    <w:rsid w:val="00113E16"/>
    <w:rsid w:val="00114404"/>
    <w:rsid w:val="001144A5"/>
    <w:rsid w:val="00114671"/>
    <w:rsid w:val="00114783"/>
    <w:rsid w:val="00114D45"/>
    <w:rsid w:val="00115003"/>
    <w:rsid w:val="001152AE"/>
    <w:rsid w:val="0011540B"/>
    <w:rsid w:val="0011598A"/>
    <w:rsid w:val="00115D4B"/>
    <w:rsid w:val="00116D3E"/>
    <w:rsid w:val="001171E5"/>
    <w:rsid w:val="00117488"/>
    <w:rsid w:val="0012038A"/>
    <w:rsid w:val="00120C04"/>
    <w:rsid w:val="00121368"/>
    <w:rsid w:val="0012224F"/>
    <w:rsid w:val="001223E2"/>
    <w:rsid w:val="00122528"/>
    <w:rsid w:val="00122C04"/>
    <w:rsid w:val="00122C92"/>
    <w:rsid w:val="0012353E"/>
    <w:rsid w:val="001235DC"/>
    <w:rsid w:val="00123A12"/>
    <w:rsid w:val="00124AAF"/>
    <w:rsid w:val="00124F4B"/>
    <w:rsid w:val="00124F4F"/>
    <w:rsid w:val="0012555F"/>
    <w:rsid w:val="001258B8"/>
    <w:rsid w:val="00126468"/>
    <w:rsid w:val="0012671B"/>
    <w:rsid w:val="00126771"/>
    <w:rsid w:val="001269F7"/>
    <w:rsid w:val="00126DCA"/>
    <w:rsid w:val="0012769F"/>
    <w:rsid w:val="00127B56"/>
    <w:rsid w:val="00130190"/>
    <w:rsid w:val="00130361"/>
    <w:rsid w:val="00130A43"/>
    <w:rsid w:val="00130AC5"/>
    <w:rsid w:val="0013173E"/>
    <w:rsid w:val="00131816"/>
    <w:rsid w:val="00131A4E"/>
    <w:rsid w:val="00131CB9"/>
    <w:rsid w:val="00131FD5"/>
    <w:rsid w:val="001322D7"/>
    <w:rsid w:val="0013277F"/>
    <w:rsid w:val="001330B3"/>
    <w:rsid w:val="001333E6"/>
    <w:rsid w:val="001338BC"/>
    <w:rsid w:val="001339DA"/>
    <w:rsid w:val="00134440"/>
    <w:rsid w:val="00134584"/>
    <w:rsid w:val="0013476E"/>
    <w:rsid w:val="001347ED"/>
    <w:rsid w:val="001349BA"/>
    <w:rsid w:val="00134CB1"/>
    <w:rsid w:val="00134D83"/>
    <w:rsid w:val="00134F7E"/>
    <w:rsid w:val="001351B4"/>
    <w:rsid w:val="00135588"/>
    <w:rsid w:val="00135A17"/>
    <w:rsid w:val="00135A7B"/>
    <w:rsid w:val="00135FF8"/>
    <w:rsid w:val="001361A1"/>
    <w:rsid w:val="0013627E"/>
    <w:rsid w:val="001362FC"/>
    <w:rsid w:val="001365FF"/>
    <w:rsid w:val="00137015"/>
    <w:rsid w:val="00137188"/>
    <w:rsid w:val="0013718A"/>
    <w:rsid w:val="00137342"/>
    <w:rsid w:val="0013747A"/>
    <w:rsid w:val="00137876"/>
    <w:rsid w:val="00137C57"/>
    <w:rsid w:val="00137FB9"/>
    <w:rsid w:val="0014003A"/>
    <w:rsid w:val="001401AE"/>
    <w:rsid w:val="00140260"/>
    <w:rsid w:val="00140C88"/>
    <w:rsid w:val="001417E1"/>
    <w:rsid w:val="00141CA3"/>
    <w:rsid w:val="00141F28"/>
    <w:rsid w:val="00141F84"/>
    <w:rsid w:val="001421AB"/>
    <w:rsid w:val="001428A7"/>
    <w:rsid w:val="001429E7"/>
    <w:rsid w:val="00142A8D"/>
    <w:rsid w:val="00142EDB"/>
    <w:rsid w:val="001433C4"/>
    <w:rsid w:val="0014398D"/>
    <w:rsid w:val="00143CDB"/>
    <w:rsid w:val="001445AE"/>
    <w:rsid w:val="00144BD5"/>
    <w:rsid w:val="00144E8F"/>
    <w:rsid w:val="001452C2"/>
    <w:rsid w:val="001455CE"/>
    <w:rsid w:val="00146344"/>
    <w:rsid w:val="00146F79"/>
    <w:rsid w:val="0014751A"/>
    <w:rsid w:val="0014785E"/>
    <w:rsid w:val="001501E4"/>
    <w:rsid w:val="00150427"/>
    <w:rsid w:val="00150C13"/>
    <w:rsid w:val="00150E0B"/>
    <w:rsid w:val="00150F2D"/>
    <w:rsid w:val="00151234"/>
    <w:rsid w:val="0015144C"/>
    <w:rsid w:val="0015190D"/>
    <w:rsid w:val="00152411"/>
    <w:rsid w:val="00152744"/>
    <w:rsid w:val="00152763"/>
    <w:rsid w:val="0015291D"/>
    <w:rsid w:val="0015297E"/>
    <w:rsid w:val="00152BE8"/>
    <w:rsid w:val="00152D05"/>
    <w:rsid w:val="0015305C"/>
    <w:rsid w:val="001532B3"/>
    <w:rsid w:val="00153B91"/>
    <w:rsid w:val="00153BE7"/>
    <w:rsid w:val="00153DD8"/>
    <w:rsid w:val="001540C8"/>
    <w:rsid w:val="0015432C"/>
    <w:rsid w:val="00154480"/>
    <w:rsid w:val="0015478B"/>
    <w:rsid w:val="00154EFD"/>
    <w:rsid w:val="00155052"/>
    <w:rsid w:val="0015531B"/>
    <w:rsid w:val="001559C9"/>
    <w:rsid w:val="0015663D"/>
    <w:rsid w:val="0015691D"/>
    <w:rsid w:val="00156DAC"/>
    <w:rsid w:val="0016002A"/>
    <w:rsid w:val="001602B8"/>
    <w:rsid w:val="00160685"/>
    <w:rsid w:val="001606F5"/>
    <w:rsid w:val="0016074F"/>
    <w:rsid w:val="001607AF"/>
    <w:rsid w:val="001608C8"/>
    <w:rsid w:val="00160DB9"/>
    <w:rsid w:val="00160E2C"/>
    <w:rsid w:val="00161064"/>
    <w:rsid w:val="00161175"/>
    <w:rsid w:val="0016176D"/>
    <w:rsid w:val="00162229"/>
    <w:rsid w:val="00162D7A"/>
    <w:rsid w:val="00162DD4"/>
    <w:rsid w:val="00162E83"/>
    <w:rsid w:val="001630AE"/>
    <w:rsid w:val="001635F3"/>
    <w:rsid w:val="001638D7"/>
    <w:rsid w:val="00163D0D"/>
    <w:rsid w:val="00163E22"/>
    <w:rsid w:val="00164721"/>
    <w:rsid w:val="00165285"/>
    <w:rsid w:val="00165709"/>
    <w:rsid w:val="00165D75"/>
    <w:rsid w:val="00165DD6"/>
    <w:rsid w:val="00165E5A"/>
    <w:rsid w:val="001666C3"/>
    <w:rsid w:val="00166BD6"/>
    <w:rsid w:val="00166C0B"/>
    <w:rsid w:val="00167D69"/>
    <w:rsid w:val="00167FFB"/>
    <w:rsid w:val="00170984"/>
    <w:rsid w:val="00170F03"/>
    <w:rsid w:val="0017194A"/>
    <w:rsid w:val="00171FAE"/>
    <w:rsid w:val="00172BFE"/>
    <w:rsid w:val="00172EEA"/>
    <w:rsid w:val="001732C7"/>
    <w:rsid w:val="00173749"/>
    <w:rsid w:val="001739C7"/>
    <w:rsid w:val="0017414F"/>
    <w:rsid w:val="00174A47"/>
    <w:rsid w:val="00174ED0"/>
    <w:rsid w:val="0017570B"/>
    <w:rsid w:val="00175C54"/>
    <w:rsid w:val="001760C3"/>
    <w:rsid w:val="00176151"/>
    <w:rsid w:val="001764C3"/>
    <w:rsid w:val="00176BF8"/>
    <w:rsid w:val="001770EF"/>
    <w:rsid w:val="0017719A"/>
    <w:rsid w:val="001774EE"/>
    <w:rsid w:val="00177593"/>
    <w:rsid w:val="00177598"/>
    <w:rsid w:val="001777DA"/>
    <w:rsid w:val="00177944"/>
    <w:rsid w:val="00177DEB"/>
    <w:rsid w:val="0018035B"/>
    <w:rsid w:val="001808B5"/>
    <w:rsid w:val="001819AB"/>
    <w:rsid w:val="00181AC9"/>
    <w:rsid w:val="00182072"/>
    <w:rsid w:val="001820F0"/>
    <w:rsid w:val="001825C9"/>
    <w:rsid w:val="001830E5"/>
    <w:rsid w:val="0018408C"/>
    <w:rsid w:val="001847B4"/>
    <w:rsid w:val="00184A93"/>
    <w:rsid w:val="00184F1F"/>
    <w:rsid w:val="001853D0"/>
    <w:rsid w:val="00185687"/>
    <w:rsid w:val="00185698"/>
    <w:rsid w:val="001856EA"/>
    <w:rsid w:val="001857C0"/>
    <w:rsid w:val="00186237"/>
    <w:rsid w:val="00186356"/>
    <w:rsid w:val="001868F6"/>
    <w:rsid w:val="0018691C"/>
    <w:rsid w:val="001871EA"/>
    <w:rsid w:val="001876B0"/>
    <w:rsid w:val="001879A9"/>
    <w:rsid w:val="00187AB3"/>
    <w:rsid w:val="00187CFB"/>
    <w:rsid w:val="00187EA5"/>
    <w:rsid w:val="00190072"/>
    <w:rsid w:val="001913B1"/>
    <w:rsid w:val="0019193B"/>
    <w:rsid w:val="00191A16"/>
    <w:rsid w:val="00191B5D"/>
    <w:rsid w:val="00192099"/>
    <w:rsid w:val="0019240F"/>
    <w:rsid w:val="00192451"/>
    <w:rsid w:val="0019258E"/>
    <w:rsid w:val="00192864"/>
    <w:rsid w:val="00192C81"/>
    <w:rsid w:val="001931B8"/>
    <w:rsid w:val="00193247"/>
    <w:rsid w:val="0019358C"/>
    <w:rsid w:val="001948D6"/>
    <w:rsid w:val="00194FD5"/>
    <w:rsid w:val="00195E9F"/>
    <w:rsid w:val="00195F49"/>
    <w:rsid w:val="00196167"/>
    <w:rsid w:val="00196309"/>
    <w:rsid w:val="0019664A"/>
    <w:rsid w:val="0019674B"/>
    <w:rsid w:val="00196762"/>
    <w:rsid w:val="00196F0A"/>
    <w:rsid w:val="001972EA"/>
    <w:rsid w:val="001972FE"/>
    <w:rsid w:val="00197A57"/>
    <w:rsid w:val="001A044F"/>
    <w:rsid w:val="001A060F"/>
    <w:rsid w:val="001A06D5"/>
    <w:rsid w:val="001A1291"/>
    <w:rsid w:val="001A1551"/>
    <w:rsid w:val="001A1748"/>
    <w:rsid w:val="001A17D2"/>
    <w:rsid w:val="001A1F9B"/>
    <w:rsid w:val="001A2A30"/>
    <w:rsid w:val="001A32C1"/>
    <w:rsid w:val="001A33AC"/>
    <w:rsid w:val="001A4124"/>
    <w:rsid w:val="001A4206"/>
    <w:rsid w:val="001A46C8"/>
    <w:rsid w:val="001A4859"/>
    <w:rsid w:val="001A4A6F"/>
    <w:rsid w:val="001A4D6F"/>
    <w:rsid w:val="001A4F07"/>
    <w:rsid w:val="001A5588"/>
    <w:rsid w:val="001A5814"/>
    <w:rsid w:val="001A6CCC"/>
    <w:rsid w:val="001A6E3B"/>
    <w:rsid w:val="001A72F4"/>
    <w:rsid w:val="001B00D5"/>
    <w:rsid w:val="001B041D"/>
    <w:rsid w:val="001B04B0"/>
    <w:rsid w:val="001B04F9"/>
    <w:rsid w:val="001B08A5"/>
    <w:rsid w:val="001B0E24"/>
    <w:rsid w:val="001B1279"/>
    <w:rsid w:val="001B13DC"/>
    <w:rsid w:val="001B14C6"/>
    <w:rsid w:val="001B2118"/>
    <w:rsid w:val="001B233F"/>
    <w:rsid w:val="001B2340"/>
    <w:rsid w:val="001B237A"/>
    <w:rsid w:val="001B24CF"/>
    <w:rsid w:val="001B26BD"/>
    <w:rsid w:val="001B329A"/>
    <w:rsid w:val="001B3B98"/>
    <w:rsid w:val="001B3DD4"/>
    <w:rsid w:val="001B449A"/>
    <w:rsid w:val="001B48AF"/>
    <w:rsid w:val="001B49F1"/>
    <w:rsid w:val="001B4B5D"/>
    <w:rsid w:val="001B4C2F"/>
    <w:rsid w:val="001B5ABA"/>
    <w:rsid w:val="001B615F"/>
    <w:rsid w:val="001B62A5"/>
    <w:rsid w:val="001B6E90"/>
    <w:rsid w:val="001B7098"/>
    <w:rsid w:val="001B71F0"/>
    <w:rsid w:val="001B7238"/>
    <w:rsid w:val="001B7CCF"/>
    <w:rsid w:val="001B7D19"/>
    <w:rsid w:val="001B7DB5"/>
    <w:rsid w:val="001C0075"/>
    <w:rsid w:val="001C010F"/>
    <w:rsid w:val="001C0411"/>
    <w:rsid w:val="001C06B0"/>
    <w:rsid w:val="001C0845"/>
    <w:rsid w:val="001C0FD4"/>
    <w:rsid w:val="001C19CB"/>
    <w:rsid w:val="001C1D09"/>
    <w:rsid w:val="001C20C8"/>
    <w:rsid w:val="001C2325"/>
    <w:rsid w:val="001C2541"/>
    <w:rsid w:val="001C2DE0"/>
    <w:rsid w:val="001C328C"/>
    <w:rsid w:val="001C34E7"/>
    <w:rsid w:val="001C3502"/>
    <w:rsid w:val="001C3B47"/>
    <w:rsid w:val="001C3B57"/>
    <w:rsid w:val="001C3D25"/>
    <w:rsid w:val="001C476E"/>
    <w:rsid w:val="001C47D1"/>
    <w:rsid w:val="001C4B70"/>
    <w:rsid w:val="001C4CA0"/>
    <w:rsid w:val="001C4D3B"/>
    <w:rsid w:val="001C4F64"/>
    <w:rsid w:val="001C5665"/>
    <w:rsid w:val="001C5887"/>
    <w:rsid w:val="001C5E2F"/>
    <w:rsid w:val="001C620C"/>
    <w:rsid w:val="001C670B"/>
    <w:rsid w:val="001C67E2"/>
    <w:rsid w:val="001C6B70"/>
    <w:rsid w:val="001C6BBE"/>
    <w:rsid w:val="001C708A"/>
    <w:rsid w:val="001D01AD"/>
    <w:rsid w:val="001D0374"/>
    <w:rsid w:val="001D038F"/>
    <w:rsid w:val="001D074B"/>
    <w:rsid w:val="001D076E"/>
    <w:rsid w:val="001D09B4"/>
    <w:rsid w:val="001D11CB"/>
    <w:rsid w:val="001D11E3"/>
    <w:rsid w:val="001D125A"/>
    <w:rsid w:val="001D12B5"/>
    <w:rsid w:val="001D1442"/>
    <w:rsid w:val="001D14BF"/>
    <w:rsid w:val="001D2140"/>
    <w:rsid w:val="001D2152"/>
    <w:rsid w:val="001D235D"/>
    <w:rsid w:val="001D2578"/>
    <w:rsid w:val="001D26E5"/>
    <w:rsid w:val="001D2BC6"/>
    <w:rsid w:val="001D2C00"/>
    <w:rsid w:val="001D3BA8"/>
    <w:rsid w:val="001D3EC1"/>
    <w:rsid w:val="001D4210"/>
    <w:rsid w:val="001D4599"/>
    <w:rsid w:val="001D4A2E"/>
    <w:rsid w:val="001D4A68"/>
    <w:rsid w:val="001D4C03"/>
    <w:rsid w:val="001D5140"/>
    <w:rsid w:val="001D570C"/>
    <w:rsid w:val="001D594F"/>
    <w:rsid w:val="001D5C4C"/>
    <w:rsid w:val="001D5CA1"/>
    <w:rsid w:val="001D5CA2"/>
    <w:rsid w:val="001D63D1"/>
    <w:rsid w:val="001D6A38"/>
    <w:rsid w:val="001D6CE0"/>
    <w:rsid w:val="001D7A9D"/>
    <w:rsid w:val="001E0198"/>
    <w:rsid w:val="001E092E"/>
    <w:rsid w:val="001E0B46"/>
    <w:rsid w:val="001E0D34"/>
    <w:rsid w:val="001E0DF2"/>
    <w:rsid w:val="001E1362"/>
    <w:rsid w:val="001E151D"/>
    <w:rsid w:val="001E16BE"/>
    <w:rsid w:val="001E1A9F"/>
    <w:rsid w:val="001E1B70"/>
    <w:rsid w:val="001E1E49"/>
    <w:rsid w:val="001E2172"/>
    <w:rsid w:val="001E255F"/>
    <w:rsid w:val="001E28B0"/>
    <w:rsid w:val="001E3574"/>
    <w:rsid w:val="001E3E83"/>
    <w:rsid w:val="001E44A9"/>
    <w:rsid w:val="001E4525"/>
    <w:rsid w:val="001E4DF5"/>
    <w:rsid w:val="001E52F8"/>
    <w:rsid w:val="001E53FD"/>
    <w:rsid w:val="001E5D34"/>
    <w:rsid w:val="001E5EBD"/>
    <w:rsid w:val="001E5EC6"/>
    <w:rsid w:val="001E64B7"/>
    <w:rsid w:val="001E6508"/>
    <w:rsid w:val="001E6548"/>
    <w:rsid w:val="001E66AE"/>
    <w:rsid w:val="001E6AF0"/>
    <w:rsid w:val="001E6EB7"/>
    <w:rsid w:val="001E6EBF"/>
    <w:rsid w:val="001E7485"/>
    <w:rsid w:val="001E7B51"/>
    <w:rsid w:val="001E7CEA"/>
    <w:rsid w:val="001F09A0"/>
    <w:rsid w:val="001F0B06"/>
    <w:rsid w:val="001F0BBD"/>
    <w:rsid w:val="001F115E"/>
    <w:rsid w:val="001F1813"/>
    <w:rsid w:val="001F1A09"/>
    <w:rsid w:val="001F22B9"/>
    <w:rsid w:val="001F2716"/>
    <w:rsid w:val="001F2994"/>
    <w:rsid w:val="001F2C66"/>
    <w:rsid w:val="001F2F12"/>
    <w:rsid w:val="001F333C"/>
    <w:rsid w:val="001F37D6"/>
    <w:rsid w:val="001F3D26"/>
    <w:rsid w:val="001F4776"/>
    <w:rsid w:val="001F4A79"/>
    <w:rsid w:val="001F4B12"/>
    <w:rsid w:val="001F4CB4"/>
    <w:rsid w:val="001F530E"/>
    <w:rsid w:val="001F53A5"/>
    <w:rsid w:val="001F5720"/>
    <w:rsid w:val="001F692F"/>
    <w:rsid w:val="001F73CE"/>
    <w:rsid w:val="001F73E8"/>
    <w:rsid w:val="001F78B9"/>
    <w:rsid w:val="001F7E12"/>
    <w:rsid w:val="002000D3"/>
    <w:rsid w:val="00200160"/>
    <w:rsid w:val="0020027A"/>
    <w:rsid w:val="00200923"/>
    <w:rsid w:val="00201401"/>
    <w:rsid w:val="0020199A"/>
    <w:rsid w:val="00201CDB"/>
    <w:rsid w:val="00201D22"/>
    <w:rsid w:val="00202059"/>
    <w:rsid w:val="002020EC"/>
    <w:rsid w:val="00202343"/>
    <w:rsid w:val="00202AD9"/>
    <w:rsid w:val="0020309F"/>
    <w:rsid w:val="002031BE"/>
    <w:rsid w:val="00203468"/>
    <w:rsid w:val="00203AE8"/>
    <w:rsid w:val="00203CC3"/>
    <w:rsid w:val="00204389"/>
    <w:rsid w:val="00204407"/>
    <w:rsid w:val="00204C01"/>
    <w:rsid w:val="00204EBE"/>
    <w:rsid w:val="00205457"/>
    <w:rsid w:val="002056CF"/>
    <w:rsid w:val="00205995"/>
    <w:rsid w:val="0020678B"/>
    <w:rsid w:val="00206D4A"/>
    <w:rsid w:val="00207C88"/>
    <w:rsid w:val="00207D67"/>
    <w:rsid w:val="002100AC"/>
    <w:rsid w:val="00210CF9"/>
    <w:rsid w:val="002115D4"/>
    <w:rsid w:val="00211B49"/>
    <w:rsid w:val="00211C67"/>
    <w:rsid w:val="002124CB"/>
    <w:rsid w:val="00212963"/>
    <w:rsid w:val="00212C2F"/>
    <w:rsid w:val="00213109"/>
    <w:rsid w:val="002141B7"/>
    <w:rsid w:val="002145D1"/>
    <w:rsid w:val="0021481E"/>
    <w:rsid w:val="00214A36"/>
    <w:rsid w:val="002158DD"/>
    <w:rsid w:val="00215A3B"/>
    <w:rsid w:val="00215D0D"/>
    <w:rsid w:val="00216315"/>
    <w:rsid w:val="0021761B"/>
    <w:rsid w:val="00217878"/>
    <w:rsid w:val="00217916"/>
    <w:rsid w:val="00217CD3"/>
    <w:rsid w:val="00217D79"/>
    <w:rsid w:val="00220367"/>
    <w:rsid w:val="002203BA"/>
    <w:rsid w:val="00220C37"/>
    <w:rsid w:val="002211B1"/>
    <w:rsid w:val="0022127D"/>
    <w:rsid w:val="00221A46"/>
    <w:rsid w:val="002223D6"/>
    <w:rsid w:val="002229A6"/>
    <w:rsid w:val="00222D16"/>
    <w:rsid w:val="00222DD0"/>
    <w:rsid w:val="00222FE4"/>
    <w:rsid w:val="00223054"/>
    <w:rsid w:val="00223656"/>
    <w:rsid w:val="00223C20"/>
    <w:rsid w:val="00223DA9"/>
    <w:rsid w:val="00224017"/>
    <w:rsid w:val="00224B26"/>
    <w:rsid w:val="00224E30"/>
    <w:rsid w:val="002250DA"/>
    <w:rsid w:val="002251B8"/>
    <w:rsid w:val="002253B1"/>
    <w:rsid w:val="00225992"/>
    <w:rsid w:val="002262FA"/>
    <w:rsid w:val="00226496"/>
    <w:rsid w:val="002269EF"/>
    <w:rsid w:val="00227040"/>
    <w:rsid w:val="00230BBB"/>
    <w:rsid w:val="00230F9B"/>
    <w:rsid w:val="00231554"/>
    <w:rsid w:val="00231D49"/>
    <w:rsid w:val="00231F38"/>
    <w:rsid w:val="00232DDB"/>
    <w:rsid w:val="002333E3"/>
    <w:rsid w:val="00233471"/>
    <w:rsid w:val="002339D2"/>
    <w:rsid w:val="00233EA0"/>
    <w:rsid w:val="00234A91"/>
    <w:rsid w:val="00234AA1"/>
    <w:rsid w:val="002351AF"/>
    <w:rsid w:val="0023563D"/>
    <w:rsid w:val="0023564D"/>
    <w:rsid w:val="00235A38"/>
    <w:rsid w:val="00235BEA"/>
    <w:rsid w:val="00236438"/>
    <w:rsid w:val="00236833"/>
    <w:rsid w:val="00236BD9"/>
    <w:rsid w:val="00236D39"/>
    <w:rsid w:val="00236E37"/>
    <w:rsid w:val="002372B5"/>
    <w:rsid w:val="002375BD"/>
    <w:rsid w:val="00237940"/>
    <w:rsid w:val="00237B7F"/>
    <w:rsid w:val="00237FA0"/>
    <w:rsid w:val="00240CE0"/>
    <w:rsid w:val="00241F1B"/>
    <w:rsid w:val="0024273A"/>
    <w:rsid w:val="002428CB"/>
    <w:rsid w:val="00242B5A"/>
    <w:rsid w:val="00242B6F"/>
    <w:rsid w:val="002434DB"/>
    <w:rsid w:val="00243E85"/>
    <w:rsid w:val="002449CD"/>
    <w:rsid w:val="00244D96"/>
    <w:rsid w:val="00244F08"/>
    <w:rsid w:val="00246044"/>
    <w:rsid w:val="002464ED"/>
    <w:rsid w:val="002469CF"/>
    <w:rsid w:val="00247612"/>
    <w:rsid w:val="00247696"/>
    <w:rsid w:val="00247F76"/>
    <w:rsid w:val="0025024C"/>
    <w:rsid w:val="0025069F"/>
    <w:rsid w:val="0025096D"/>
    <w:rsid w:val="00250B9C"/>
    <w:rsid w:val="00251293"/>
    <w:rsid w:val="00251931"/>
    <w:rsid w:val="00251FED"/>
    <w:rsid w:val="00252251"/>
    <w:rsid w:val="00252B4C"/>
    <w:rsid w:val="002530C9"/>
    <w:rsid w:val="002536E0"/>
    <w:rsid w:val="00253D7C"/>
    <w:rsid w:val="00253EB5"/>
    <w:rsid w:val="00253FEC"/>
    <w:rsid w:val="00254634"/>
    <w:rsid w:val="002546CD"/>
    <w:rsid w:val="0025489B"/>
    <w:rsid w:val="00254BED"/>
    <w:rsid w:val="00254F5B"/>
    <w:rsid w:val="0025569D"/>
    <w:rsid w:val="00255F48"/>
    <w:rsid w:val="002566F5"/>
    <w:rsid w:val="00256720"/>
    <w:rsid w:val="0025678A"/>
    <w:rsid w:val="00256A8B"/>
    <w:rsid w:val="002572F7"/>
    <w:rsid w:val="0025732A"/>
    <w:rsid w:val="0026020D"/>
    <w:rsid w:val="00260853"/>
    <w:rsid w:val="00260F3A"/>
    <w:rsid w:val="0026140C"/>
    <w:rsid w:val="00261CEF"/>
    <w:rsid w:val="00261E9B"/>
    <w:rsid w:val="00261F4D"/>
    <w:rsid w:val="00262182"/>
    <w:rsid w:val="002621FE"/>
    <w:rsid w:val="002623F2"/>
    <w:rsid w:val="0026254D"/>
    <w:rsid w:val="0026259E"/>
    <w:rsid w:val="00262BCE"/>
    <w:rsid w:val="00262C08"/>
    <w:rsid w:val="00262ED4"/>
    <w:rsid w:val="002636EF"/>
    <w:rsid w:val="00263A59"/>
    <w:rsid w:val="00263BBD"/>
    <w:rsid w:val="00263F2C"/>
    <w:rsid w:val="0026415C"/>
    <w:rsid w:val="00264360"/>
    <w:rsid w:val="00264C7C"/>
    <w:rsid w:val="002652D2"/>
    <w:rsid w:val="00265741"/>
    <w:rsid w:val="0026621F"/>
    <w:rsid w:val="002663F1"/>
    <w:rsid w:val="00266B2A"/>
    <w:rsid w:val="00266D4A"/>
    <w:rsid w:val="0026711F"/>
    <w:rsid w:val="002673E4"/>
    <w:rsid w:val="00267428"/>
    <w:rsid w:val="00267624"/>
    <w:rsid w:val="002676EF"/>
    <w:rsid w:val="00267BD9"/>
    <w:rsid w:val="0027048C"/>
    <w:rsid w:val="002704B4"/>
    <w:rsid w:val="00270CB8"/>
    <w:rsid w:val="00271211"/>
    <w:rsid w:val="002712F8"/>
    <w:rsid w:val="00271D89"/>
    <w:rsid w:val="002720BC"/>
    <w:rsid w:val="00272113"/>
    <w:rsid w:val="002722FA"/>
    <w:rsid w:val="00272829"/>
    <w:rsid w:val="00272A91"/>
    <w:rsid w:val="00272DF7"/>
    <w:rsid w:val="00272EE4"/>
    <w:rsid w:val="002730B4"/>
    <w:rsid w:val="002735E0"/>
    <w:rsid w:val="00273801"/>
    <w:rsid w:val="00273D14"/>
    <w:rsid w:val="0027451E"/>
    <w:rsid w:val="00274F8B"/>
    <w:rsid w:val="002752D6"/>
    <w:rsid w:val="00275634"/>
    <w:rsid w:val="00275B53"/>
    <w:rsid w:val="00275B75"/>
    <w:rsid w:val="00275FEC"/>
    <w:rsid w:val="00276516"/>
    <w:rsid w:val="002769AC"/>
    <w:rsid w:val="00276C1C"/>
    <w:rsid w:val="002771EE"/>
    <w:rsid w:val="00277E99"/>
    <w:rsid w:val="00277F2B"/>
    <w:rsid w:val="002801D8"/>
    <w:rsid w:val="00280377"/>
    <w:rsid w:val="002809D3"/>
    <w:rsid w:val="002814A2"/>
    <w:rsid w:val="0028160D"/>
    <w:rsid w:val="00281B26"/>
    <w:rsid w:val="00281D16"/>
    <w:rsid w:val="00282045"/>
    <w:rsid w:val="0028280D"/>
    <w:rsid w:val="00282B38"/>
    <w:rsid w:val="00282D19"/>
    <w:rsid w:val="00282F3A"/>
    <w:rsid w:val="0028391E"/>
    <w:rsid w:val="00283960"/>
    <w:rsid w:val="00283F11"/>
    <w:rsid w:val="00284662"/>
    <w:rsid w:val="002846B9"/>
    <w:rsid w:val="00284B11"/>
    <w:rsid w:val="00285037"/>
    <w:rsid w:val="00285101"/>
    <w:rsid w:val="00285302"/>
    <w:rsid w:val="002864BC"/>
    <w:rsid w:val="00286B99"/>
    <w:rsid w:val="00286E07"/>
    <w:rsid w:val="00286FD5"/>
    <w:rsid w:val="0028704C"/>
    <w:rsid w:val="00287294"/>
    <w:rsid w:val="00287855"/>
    <w:rsid w:val="00287F8D"/>
    <w:rsid w:val="002900F9"/>
    <w:rsid w:val="0029034B"/>
    <w:rsid w:val="00290437"/>
    <w:rsid w:val="00290619"/>
    <w:rsid w:val="00290AD7"/>
    <w:rsid w:val="00290DF7"/>
    <w:rsid w:val="002916FF"/>
    <w:rsid w:val="00291A43"/>
    <w:rsid w:val="00291CD5"/>
    <w:rsid w:val="0029235A"/>
    <w:rsid w:val="0029253D"/>
    <w:rsid w:val="00292666"/>
    <w:rsid w:val="00292874"/>
    <w:rsid w:val="002928AC"/>
    <w:rsid w:val="00292A54"/>
    <w:rsid w:val="00292B5A"/>
    <w:rsid w:val="00292E63"/>
    <w:rsid w:val="00292FBB"/>
    <w:rsid w:val="002938D7"/>
    <w:rsid w:val="00293942"/>
    <w:rsid w:val="00293BA5"/>
    <w:rsid w:val="00293E37"/>
    <w:rsid w:val="00293E74"/>
    <w:rsid w:val="002942D5"/>
    <w:rsid w:val="00294749"/>
    <w:rsid w:val="00295145"/>
    <w:rsid w:val="00295322"/>
    <w:rsid w:val="00295604"/>
    <w:rsid w:val="0029591A"/>
    <w:rsid w:val="00295B13"/>
    <w:rsid w:val="002964D8"/>
    <w:rsid w:val="002965A5"/>
    <w:rsid w:val="00296704"/>
    <w:rsid w:val="0029674B"/>
    <w:rsid w:val="002968DD"/>
    <w:rsid w:val="00296CC9"/>
    <w:rsid w:val="00296CE4"/>
    <w:rsid w:val="00297140"/>
    <w:rsid w:val="002975CB"/>
    <w:rsid w:val="002976C0"/>
    <w:rsid w:val="00297A32"/>
    <w:rsid w:val="00297C8F"/>
    <w:rsid w:val="00297D80"/>
    <w:rsid w:val="00297E79"/>
    <w:rsid w:val="002A0144"/>
    <w:rsid w:val="002A0516"/>
    <w:rsid w:val="002A0536"/>
    <w:rsid w:val="002A0601"/>
    <w:rsid w:val="002A1318"/>
    <w:rsid w:val="002A1946"/>
    <w:rsid w:val="002A20B3"/>
    <w:rsid w:val="002A2358"/>
    <w:rsid w:val="002A2391"/>
    <w:rsid w:val="002A26AA"/>
    <w:rsid w:val="002A2F20"/>
    <w:rsid w:val="002A3075"/>
    <w:rsid w:val="002A318D"/>
    <w:rsid w:val="002A3500"/>
    <w:rsid w:val="002A352E"/>
    <w:rsid w:val="002A35A3"/>
    <w:rsid w:val="002A370C"/>
    <w:rsid w:val="002A3B0D"/>
    <w:rsid w:val="002A3EBF"/>
    <w:rsid w:val="002A4971"/>
    <w:rsid w:val="002A4DB8"/>
    <w:rsid w:val="002A5062"/>
    <w:rsid w:val="002A5311"/>
    <w:rsid w:val="002A565A"/>
    <w:rsid w:val="002A56C1"/>
    <w:rsid w:val="002A5AE5"/>
    <w:rsid w:val="002A5EBE"/>
    <w:rsid w:val="002A5EE4"/>
    <w:rsid w:val="002A695B"/>
    <w:rsid w:val="002A6A33"/>
    <w:rsid w:val="002A6CAF"/>
    <w:rsid w:val="002A73CA"/>
    <w:rsid w:val="002B014F"/>
    <w:rsid w:val="002B02D5"/>
    <w:rsid w:val="002B0445"/>
    <w:rsid w:val="002B0745"/>
    <w:rsid w:val="002B0A87"/>
    <w:rsid w:val="002B1021"/>
    <w:rsid w:val="002B11AC"/>
    <w:rsid w:val="002B12F6"/>
    <w:rsid w:val="002B1391"/>
    <w:rsid w:val="002B13F9"/>
    <w:rsid w:val="002B1B1F"/>
    <w:rsid w:val="002B1B80"/>
    <w:rsid w:val="002B1C88"/>
    <w:rsid w:val="002B1EA6"/>
    <w:rsid w:val="002B23BC"/>
    <w:rsid w:val="002B245E"/>
    <w:rsid w:val="002B2594"/>
    <w:rsid w:val="002B3638"/>
    <w:rsid w:val="002B3893"/>
    <w:rsid w:val="002B3EDF"/>
    <w:rsid w:val="002B40A5"/>
    <w:rsid w:val="002B4533"/>
    <w:rsid w:val="002B4CE7"/>
    <w:rsid w:val="002B6066"/>
    <w:rsid w:val="002B614A"/>
    <w:rsid w:val="002B66C4"/>
    <w:rsid w:val="002B6802"/>
    <w:rsid w:val="002B68D3"/>
    <w:rsid w:val="002B69F3"/>
    <w:rsid w:val="002B6DE4"/>
    <w:rsid w:val="002B6FDC"/>
    <w:rsid w:val="002B73BF"/>
    <w:rsid w:val="002B73E0"/>
    <w:rsid w:val="002B7A7B"/>
    <w:rsid w:val="002B7D0C"/>
    <w:rsid w:val="002B7D1E"/>
    <w:rsid w:val="002C02D8"/>
    <w:rsid w:val="002C09BD"/>
    <w:rsid w:val="002C09DA"/>
    <w:rsid w:val="002C0AD3"/>
    <w:rsid w:val="002C0DC9"/>
    <w:rsid w:val="002C0E31"/>
    <w:rsid w:val="002C0E44"/>
    <w:rsid w:val="002C1135"/>
    <w:rsid w:val="002C12ED"/>
    <w:rsid w:val="002C1523"/>
    <w:rsid w:val="002C1B65"/>
    <w:rsid w:val="002C1BF4"/>
    <w:rsid w:val="002C1F53"/>
    <w:rsid w:val="002C1FAF"/>
    <w:rsid w:val="002C29E0"/>
    <w:rsid w:val="002C2B23"/>
    <w:rsid w:val="002C2DB5"/>
    <w:rsid w:val="002C31B4"/>
    <w:rsid w:val="002C3264"/>
    <w:rsid w:val="002C3319"/>
    <w:rsid w:val="002C3A8D"/>
    <w:rsid w:val="002C3D4A"/>
    <w:rsid w:val="002C460F"/>
    <w:rsid w:val="002C4952"/>
    <w:rsid w:val="002C4D50"/>
    <w:rsid w:val="002C4DC6"/>
    <w:rsid w:val="002C512A"/>
    <w:rsid w:val="002C51BE"/>
    <w:rsid w:val="002C5390"/>
    <w:rsid w:val="002C55C8"/>
    <w:rsid w:val="002C5FF3"/>
    <w:rsid w:val="002C6D98"/>
    <w:rsid w:val="002C6DAF"/>
    <w:rsid w:val="002C6E45"/>
    <w:rsid w:val="002C74C3"/>
    <w:rsid w:val="002C7603"/>
    <w:rsid w:val="002C784F"/>
    <w:rsid w:val="002C7AC9"/>
    <w:rsid w:val="002C7E4E"/>
    <w:rsid w:val="002C7F34"/>
    <w:rsid w:val="002D08AF"/>
    <w:rsid w:val="002D1570"/>
    <w:rsid w:val="002D1698"/>
    <w:rsid w:val="002D17B3"/>
    <w:rsid w:val="002D17F1"/>
    <w:rsid w:val="002D1BD8"/>
    <w:rsid w:val="002D2424"/>
    <w:rsid w:val="002D28CA"/>
    <w:rsid w:val="002D2A4B"/>
    <w:rsid w:val="002D2A97"/>
    <w:rsid w:val="002D2BC5"/>
    <w:rsid w:val="002D2EA9"/>
    <w:rsid w:val="002D35E3"/>
    <w:rsid w:val="002D37EC"/>
    <w:rsid w:val="002D384C"/>
    <w:rsid w:val="002D3904"/>
    <w:rsid w:val="002D3924"/>
    <w:rsid w:val="002D3B7E"/>
    <w:rsid w:val="002D3F1F"/>
    <w:rsid w:val="002D480D"/>
    <w:rsid w:val="002D4A97"/>
    <w:rsid w:val="002D5114"/>
    <w:rsid w:val="002D5A0D"/>
    <w:rsid w:val="002D5CC2"/>
    <w:rsid w:val="002D5D86"/>
    <w:rsid w:val="002D5F78"/>
    <w:rsid w:val="002D6001"/>
    <w:rsid w:val="002D65F4"/>
    <w:rsid w:val="002D6CFB"/>
    <w:rsid w:val="002E007E"/>
    <w:rsid w:val="002E0DDD"/>
    <w:rsid w:val="002E0EEA"/>
    <w:rsid w:val="002E1377"/>
    <w:rsid w:val="002E1D55"/>
    <w:rsid w:val="002E2195"/>
    <w:rsid w:val="002E2557"/>
    <w:rsid w:val="002E2710"/>
    <w:rsid w:val="002E34F9"/>
    <w:rsid w:val="002E38F5"/>
    <w:rsid w:val="002E4167"/>
    <w:rsid w:val="002E46DB"/>
    <w:rsid w:val="002E4D4B"/>
    <w:rsid w:val="002E55AC"/>
    <w:rsid w:val="002E6008"/>
    <w:rsid w:val="002E60B3"/>
    <w:rsid w:val="002E65BA"/>
    <w:rsid w:val="002E6618"/>
    <w:rsid w:val="002E6E1B"/>
    <w:rsid w:val="002E7192"/>
    <w:rsid w:val="002E770F"/>
    <w:rsid w:val="002E7C83"/>
    <w:rsid w:val="002E7FE3"/>
    <w:rsid w:val="002F0938"/>
    <w:rsid w:val="002F0E09"/>
    <w:rsid w:val="002F1D31"/>
    <w:rsid w:val="002F1E6E"/>
    <w:rsid w:val="002F23F5"/>
    <w:rsid w:val="002F28D2"/>
    <w:rsid w:val="002F3774"/>
    <w:rsid w:val="002F407E"/>
    <w:rsid w:val="002F4139"/>
    <w:rsid w:val="002F4935"/>
    <w:rsid w:val="002F4B32"/>
    <w:rsid w:val="002F4E9D"/>
    <w:rsid w:val="002F5881"/>
    <w:rsid w:val="002F7187"/>
    <w:rsid w:val="002F771D"/>
    <w:rsid w:val="002F78AE"/>
    <w:rsid w:val="002F78F8"/>
    <w:rsid w:val="002F7982"/>
    <w:rsid w:val="002F7E9B"/>
    <w:rsid w:val="002F7EC2"/>
    <w:rsid w:val="00300195"/>
    <w:rsid w:val="003004EC"/>
    <w:rsid w:val="00300515"/>
    <w:rsid w:val="00300750"/>
    <w:rsid w:val="00300CEB"/>
    <w:rsid w:val="00300ECD"/>
    <w:rsid w:val="003012DF"/>
    <w:rsid w:val="00301338"/>
    <w:rsid w:val="00301771"/>
    <w:rsid w:val="00301C90"/>
    <w:rsid w:val="00301D8E"/>
    <w:rsid w:val="00301E44"/>
    <w:rsid w:val="00301E7F"/>
    <w:rsid w:val="0030237A"/>
    <w:rsid w:val="00302412"/>
    <w:rsid w:val="00302496"/>
    <w:rsid w:val="00302747"/>
    <w:rsid w:val="00302AA6"/>
    <w:rsid w:val="00302AAB"/>
    <w:rsid w:val="00302B4B"/>
    <w:rsid w:val="00302CA6"/>
    <w:rsid w:val="00303088"/>
    <w:rsid w:val="003031FB"/>
    <w:rsid w:val="0030322B"/>
    <w:rsid w:val="0030378F"/>
    <w:rsid w:val="00303965"/>
    <w:rsid w:val="00303D8C"/>
    <w:rsid w:val="00304045"/>
    <w:rsid w:val="0030472C"/>
    <w:rsid w:val="00304C37"/>
    <w:rsid w:val="00304E09"/>
    <w:rsid w:val="003052F1"/>
    <w:rsid w:val="0030533F"/>
    <w:rsid w:val="00305429"/>
    <w:rsid w:val="00305497"/>
    <w:rsid w:val="00305AE8"/>
    <w:rsid w:val="00305C55"/>
    <w:rsid w:val="00305F14"/>
    <w:rsid w:val="00305F67"/>
    <w:rsid w:val="00306680"/>
    <w:rsid w:val="003066FF"/>
    <w:rsid w:val="00306AC5"/>
    <w:rsid w:val="00306B0B"/>
    <w:rsid w:val="00306CA9"/>
    <w:rsid w:val="00306CFB"/>
    <w:rsid w:val="00307156"/>
    <w:rsid w:val="00307B78"/>
    <w:rsid w:val="00307CC0"/>
    <w:rsid w:val="00307E1F"/>
    <w:rsid w:val="00307E6A"/>
    <w:rsid w:val="0031007B"/>
    <w:rsid w:val="003100EE"/>
    <w:rsid w:val="00310146"/>
    <w:rsid w:val="0031058D"/>
    <w:rsid w:val="00310F54"/>
    <w:rsid w:val="00311240"/>
    <w:rsid w:val="0031154A"/>
    <w:rsid w:val="003120E7"/>
    <w:rsid w:val="0031218F"/>
    <w:rsid w:val="00312B4D"/>
    <w:rsid w:val="00312E97"/>
    <w:rsid w:val="00312FBD"/>
    <w:rsid w:val="003133DE"/>
    <w:rsid w:val="003133FB"/>
    <w:rsid w:val="00313721"/>
    <w:rsid w:val="003138B3"/>
    <w:rsid w:val="00313B48"/>
    <w:rsid w:val="003140F0"/>
    <w:rsid w:val="003144C3"/>
    <w:rsid w:val="003148B3"/>
    <w:rsid w:val="00314FF7"/>
    <w:rsid w:val="003150FA"/>
    <w:rsid w:val="0031554C"/>
    <w:rsid w:val="003156AA"/>
    <w:rsid w:val="003158A5"/>
    <w:rsid w:val="00315E20"/>
    <w:rsid w:val="00316311"/>
    <w:rsid w:val="00316583"/>
    <w:rsid w:val="0031684E"/>
    <w:rsid w:val="00316A63"/>
    <w:rsid w:val="00316B3C"/>
    <w:rsid w:val="00316B57"/>
    <w:rsid w:val="00316C07"/>
    <w:rsid w:val="0032014E"/>
    <w:rsid w:val="0032112B"/>
    <w:rsid w:val="00321257"/>
    <w:rsid w:val="0032130E"/>
    <w:rsid w:val="00321373"/>
    <w:rsid w:val="00321B70"/>
    <w:rsid w:val="00321CA8"/>
    <w:rsid w:val="00322BF1"/>
    <w:rsid w:val="00322D10"/>
    <w:rsid w:val="0032352D"/>
    <w:rsid w:val="00323616"/>
    <w:rsid w:val="00323626"/>
    <w:rsid w:val="00323882"/>
    <w:rsid w:val="00323972"/>
    <w:rsid w:val="00323A6D"/>
    <w:rsid w:val="00324477"/>
    <w:rsid w:val="00324C96"/>
    <w:rsid w:val="0032508C"/>
    <w:rsid w:val="003266B3"/>
    <w:rsid w:val="003268A6"/>
    <w:rsid w:val="00326E84"/>
    <w:rsid w:val="00327245"/>
    <w:rsid w:val="003272A8"/>
    <w:rsid w:val="003276BD"/>
    <w:rsid w:val="00327855"/>
    <w:rsid w:val="00327B46"/>
    <w:rsid w:val="00327C0D"/>
    <w:rsid w:val="00327E59"/>
    <w:rsid w:val="00330183"/>
    <w:rsid w:val="00330B6F"/>
    <w:rsid w:val="00331172"/>
    <w:rsid w:val="003311E7"/>
    <w:rsid w:val="00331C97"/>
    <w:rsid w:val="0033247E"/>
    <w:rsid w:val="003325E1"/>
    <w:rsid w:val="003325EB"/>
    <w:rsid w:val="0033366F"/>
    <w:rsid w:val="00333898"/>
    <w:rsid w:val="003339F0"/>
    <w:rsid w:val="00333DF1"/>
    <w:rsid w:val="00333E25"/>
    <w:rsid w:val="00333ECA"/>
    <w:rsid w:val="00334AC3"/>
    <w:rsid w:val="00334FE7"/>
    <w:rsid w:val="00335012"/>
    <w:rsid w:val="003352D5"/>
    <w:rsid w:val="00335ACA"/>
    <w:rsid w:val="00335E51"/>
    <w:rsid w:val="00335FDE"/>
    <w:rsid w:val="003362EE"/>
    <w:rsid w:val="00336329"/>
    <w:rsid w:val="00336460"/>
    <w:rsid w:val="003364B1"/>
    <w:rsid w:val="003365A3"/>
    <w:rsid w:val="0033689A"/>
    <w:rsid w:val="00336C12"/>
    <w:rsid w:val="00336CD0"/>
    <w:rsid w:val="003375BE"/>
    <w:rsid w:val="00337F94"/>
    <w:rsid w:val="0034018B"/>
    <w:rsid w:val="003405D8"/>
    <w:rsid w:val="003406D0"/>
    <w:rsid w:val="00340947"/>
    <w:rsid w:val="00340F6F"/>
    <w:rsid w:val="00340FAD"/>
    <w:rsid w:val="003411AE"/>
    <w:rsid w:val="003413FE"/>
    <w:rsid w:val="0034200B"/>
    <w:rsid w:val="0034237D"/>
    <w:rsid w:val="00342857"/>
    <w:rsid w:val="00342A5E"/>
    <w:rsid w:val="00342D01"/>
    <w:rsid w:val="003430AE"/>
    <w:rsid w:val="003431E2"/>
    <w:rsid w:val="003438F9"/>
    <w:rsid w:val="00344136"/>
    <w:rsid w:val="00344237"/>
    <w:rsid w:val="00344996"/>
    <w:rsid w:val="003449E0"/>
    <w:rsid w:val="00344DE2"/>
    <w:rsid w:val="00345C90"/>
    <w:rsid w:val="00345CAA"/>
    <w:rsid w:val="0034610B"/>
    <w:rsid w:val="003464F5"/>
    <w:rsid w:val="00346C39"/>
    <w:rsid w:val="00346C95"/>
    <w:rsid w:val="00346E42"/>
    <w:rsid w:val="00346F87"/>
    <w:rsid w:val="003471F2"/>
    <w:rsid w:val="00347473"/>
    <w:rsid w:val="003479D5"/>
    <w:rsid w:val="00347D07"/>
    <w:rsid w:val="00347D99"/>
    <w:rsid w:val="00347EDE"/>
    <w:rsid w:val="00350227"/>
    <w:rsid w:val="00350885"/>
    <w:rsid w:val="00350B78"/>
    <w:rsid w:val="00350C61"/>
    <w:rsid w:val="00350D51"/>
    <w:rsid w:val="003517CC"/>
    <w:rsid w:val="00351852"/>
    <w:rsid w:val="00351B48"/>
    <w:rsid w:val="003520D6"/>
    <w:rsid w:val="00352176"/>
    <w:rsid w:val="003521DB"/>
    <w:rsid w:val="003523D3"/>
    <w:rsid w:val="003529ED"/>
    <w:rsid w:val="00353031"/>
    <w:rsid w:val="0035317C"/>
    <w:rsid w:val="0035369E"/>
    <w:rsid w:val="00353782"/>
    <w:rsid w:val="00353EF8"/>
    <w:rsid w:val="00354079"/>
    <w:rsid w:val="00354115"/>
    <w:rsid w:val="003544C0"/>
    <w:rsid w:val="00354CF7"/>
    <w:rsid w:val="003553DE"/>
    <w:rsid w:val="0035542C"/>
    <w:rsid w:val="003560B9"/>
    <w:rsid w:val="00356125"/>
    <w:rsid w:val="0035650F"/>
    <w:rsid w:val="00356570"/>
    <w:rsid w:val="00356600"/>
    <w:rsid w:val="003566A0"/>
    <w:rsid w:val="00356E3E"/>
    <w:rsid w:val="003571BD"/>
    <w:rsid w:val="003571F5"/>
    <w:rsid w:val="003573BA"/>
    <w:rsid w:val="0035781A"/>
    <w:rsid w:val="00357D31"/>
    <w:rsid w:val="00360CAF"/>
    <w:rsid w:val="00360D68"/>
    <w:rsid w:val="00361938"/>
    <w:rsid w:val="0036220E"/>
    <w:rsid w:val="0036246A"/>
    <w:rsid w:val="00362652"/>
    <w:rsid w:val="00363D60"/>
    <w:rsid w:val="0036446D"/>
    <w:rsid w:val="0036454E"/>
    <w:rsid w:val="0036476D"/>
    <w:rsid w:val="0036487F"/>
    <w:rsid w:val="00364B5E"/>
    <w:rsid w:val="0036518D"/>
    <w:rsid w:val="00365393"/>
    <w:rsid w:val="00365456"/>
    <w:rsid w:val="00365CEC"/>
    <w:rsid w:val="00366871"/>
    <w:rsid w:val="00366F1A"/>
    <w:rsid w:val="00366F62"/>
    <w:rsid w:val="00367691"/>
    <w:rsid w:val="003677E1"/>
    <w:rsid w:val="00367CFD"/>
    <w:rsid w:val="00367EC9"/>
    <w:rsid w:val="00367EF9"/>
    <w:rsid w:val="0037017D"/>
    <w:rsid w:val="00370572"/>
    <w:rsid w:val="00370D86"/>
    <w:rsid w:val="0037101C"/>
    <w:rsid w:val="00371705"/>
    <w:rsid w:val="00371976"/>
    <w:rsid w:val="00371A5A"/>
    <w:rsid w:val="00371A8C"/>
    <w:rsid w:val="00371B0D"/>
    <w:rsid w:val="00371B3C"/>
    <w:rsid w:val="00371CAF"/>
    <w:rsid w:val="00371DD9"/>
    <w:rsid w:val="003722E4"/>
    <w:rsid w:val="0037272C"/>
    <w:rsid w:val="00372AEB"/>
    <w:rsid w:val="00372B2D"/>
    <w:rsid w:val="003731C1"/>
    <w:rsid w:val="00373A8B"/>
    <w:rsid w:val="00373B5F"/>
    <w:rsid w:val="00373EFA"/>
    <w:rsid w:val="00374783"/>
    <w:rsid w:val="00374980"/>
    <w:rsid w:val="00374B93"/>
    <w:rsid w:val="00374F20"/>
    <w:rsid w:val="0037502A"/>
    <w:rsid w:val="0037543D"/>
    <w:rsid w:val="00375630"/>
    <w:rsid w:val="003757EA"/>
    <w:rsid w:val="003759F3"/>
    <w:rsid w:val="00375AEF"/>
    <w:rsid w:val="00375F80"/>
    <w:rsid w:val="00377166"/>
    <w:rsid w:val="003772C5"/>
    <w:rsid w:val="00377714"/>
    <w:rsid w:val="00377A70"/>
    <w:rsid w:val="00380219"/>
    <w:rsid w:val="00380D3F"/>
    <w:rsid w:val="003810B0"/>
    <w:rsid w:val="0038153F"/>
    <w:rsid w:val="0038163A"/>
    <w:rsid w:val="00381FFB"/>
    <w:rsid w:val="00382179"/>
    <w:rsid w:val="0038240A"/>
    <w:rsid w:val="00382735"/>
    <w:rsid w:val="003832BC"/>
    <w:rsid w:val="0038337F"/>
    <w:rsid w:val="00383469"/>
    <w:rsid w:val="0038348E"/>
    <w:rsid w:val="00383701"/>
    <w:rsid w:val="00383D23"/>
    <w:rsid w:val="00384707"/>
    <w:rsid w:val="00384BD1"/>
    <w:rsid w:val="00384F9D"/>
    <w:rsid w:val="0038539D"/>
    <w:rsid w:val="003853E1"/>
    <w:rsid w:val="00385BE2"/>
    <w:rsid w:val="00385E3F"/>
    <w:rsid w:val="0038603B"/>
    <w:rsid w:val="0038613B"/>
    <w:rsid w:val="003863CD"/>
    <w:rsid w:val="003863D4"/>
    <w:rsid w:val="003868A5"/>
    <w:rsid w:val="00386E1B"/>
    <w:rsid w:val="00386E28"/>
    <w:rsid w:val="0038725C"/>
    <w:rsid w:val="003878F1"/>
    <w:rsid w:val="00387A20"/>
    <w:rsid w:val="0039018E"/>
    <w:rsid w:val="00390A54"/>
    <w:rsid w:val="00391238"/>
    <w:rsid w:val="003913A8"/>
    <w:rsid w:val="00391A19"/>
    <w:rsid w:val="00391BEE"/>
    <w:rsid w:val="00391E10"/>
    <w:rsid w:val="003923A4"/>
    <w:rsid w:val="00392774"/>
    <w:rsid w:val="00392F32"/>
    <w:rsid w:val="003934CA"/>
    <w:rsid w:val="003938E2"/>
    <w:rsid w:val="00393F76"/>
    <w:rsid w:val="003945E0"/>
    <w:rsid w:val="003953D7"/>
    <w:rsid w:val="003955D2"/>
    <w:rsid w:val="0039564E"/>
    <w:rsid w:val="00395C71"/>
    <w:rsid w:val="00395F6C"/>
    <w:rsid w:val="003960B6"/>
    <w:rsid w:val="0039631F"/>
    <w:rsid w:val="003969AC"/>
    <w:rsid w:val="003971E6"/>
    <w:rsid w:val="003972B5"/>
    <w:rsid w:val="00397AC4"/>
    <w:rsid w:val="00397FA1"/>
    <w:rsid w:val="003A02F4"/>
    <w:rsid w:val="003A090B"/>
    <w:rsid w:val="003A0961"/>
    <w:rsid w:val="003A1351"/>
    <w:rsid w:val="003A14EA"/>
    <w:rsid w:val="003A2164"/>
    <w:rsid w:val="003A2227"/>
    <w:rsid w:val="003A26E0"/>
    <w:rsid w:val="003A32A2"/>
    <w:rsid w:val="003A3932"/>
    <w:rsid w:val="003A400D"/>
    <w:rsid w:val="003A4344"/>
    <w:rsid w:val="003A447E"/>
    <w:rsid w:val="003A4ADD"/>
    <w:rsid w:val="003A4FB0"/>
    <w:rsid w:val="003A68D3"/>
    <w:rsid w:val="003A6D6C"/>
    <w:rsid w:val="003A72A1"/>
    <w:rsid w:val="003B01AB"/>
    <w:rsid w:val="003B0326"/>
    <w:rsid w:val="003B0E67"/>
    <w:rsid w:val="003B0FFF"/>
    <w:rsid w:val="003B1223"/>
    <w:rsid w:val="003B16FB"/>
    <w:rsid w:val="003B1D91"/>
    <w:rsid w:val="003B21A7"/>
    <w:rsid w:val="003B2E90"/>
    <w:rsid w:val="003B36E5"/>
    <w:rsid w:val="003B37FE"/>
    <w:rsid w:val="003B3A8F"/>
    <w:rsid w:val="003B3B2F"/>
    <w:rsid w:val="003B400F"/>
    <w:rsid w:val="003B4555"/>
    <w:rsid w:val="003B4962"/>
    <w:rsid w:val="003B4D62"/>
    <w:rsid w:val="003B4EDD"/>
    <w:rsid w:val="003B5645"/>
    <w:rsid w:val="003B5655"/>
    <w:rsid w:val="003B5698"/>
    <w:rsid w:val="003B5FA4"/>
    <w:rsid w:val="003B5FCF"/>
    <w:rsid w:val="003B6953"/>
    <w:rsid w:val="003B72E4"/>
    <w:rsid w:val="003B75C0"/>
    <w:rsid w:val="003B7950"/>
    <w:rsid w:val="003C0078"/>
    <w:rsid w:val="003C0372"/>
    <w:rsid w:val="003C06E7"/>
    <w:rsid w:val="003C08BF"/>
    <w:rsid w:val="003C0A83"/>
    <w:rsid w:val="003C0AA6"/>
    <w:rsid w:val="003C0F07"/>
    <w:rsid w:val="003C111A"/>
    <w:rsid w:val="003C1367"/>
    <w:rsid w:val="003C1B42"/>
    <w:rsid w:val="003C1E23"/>
    <w:rsid w:val="003C213A"/>
    <w:rsid w:val="003C31A4"/>
    <w:rsid w:val="003C3261"/>
    <w:rsid w:val="003C32A7"/>
    <w:rsid w:val="003C3348"/>
    <w:rsid w:val="003C4476"/>
    <w:rsid w:val="003C49AD"/>
    <w:rsid w:val="003C4AEA"/>
    <w:rsid w:val="003C53E5"/>
    <w:rsid w:val="003C5DF0"/>
    <w:rsid w:val="003C602A"/>
    <w:rsid w:val="003C62FF"/>
    <w:rsid w:val="003C64F5"/>
    <w:rsid w:val="003C66B1"/>
    <w:rsid w:val="003C67B0"/>
    <w:rsid w:val="003C6882"/>
    <w:rsid w:val="003C6A6E"/>
    <w:rsid w:val="003C6CEC"/>
    <w:rsid w:val="003C70C1"/>
    <w:rsid w:val="003C7495"/>
    <w:rsid w:val="003C7501"/>
    <w:rsid w:val="003C7B69"/>
    <w:rsid w:val="003C7B6E"/>
    <w:rsid w:val="003C7EF3"/>
    <w:rsid w:val="003D0861"/>
    <w:rsid w:val="003D1F12"/>
    <w:rsid w:val="003D2796"/>
    <w:rsid w:val="003D2C2E"/>
    <w:rsid w:val="003D2EC1"/>
    <w:rsid w:val="003D3C08"/>
    <w:rsid w:val="003D424D"/>
    <w:rsid w:val="003D44E9"/>
    <w:rsid w:val="003D4684"/>
    <w:rsid w:val="003D46F1"/>
    <w:rsid w:val="003D48CA"/>
    <w:rsid w:val="003D4CE8"/>
    <w:rsid w:val="003D5395"/>
    <w:rsid w:val="003D5733"/>
    <w:rsid w:val="003D5B0F"/>
    <w:rsid w:val="003D5CA2"/>
    <w:rsid w:val="003D7166"/>
    <w:rsid w:val="003D7593"/>
    <w:rsid w:val="003D7933"/>
    <w:rsid w:val="003D7BAB"/>
    <w:rsid w:val="003D7E54"/>
    <w:rsid w:val="003E0739"/>
    <w:rsid w:val="003E1093"/>
    <w:rsid w:val="003E13C8"/>
    <w:rsid w:val="003E1430"/>
    <w:rsid w:val="003E175C"/>
    <w:rsid w:val="003E1931"/>
    <w:rsid w:val="003E1DF5"/>
    <w:rsid w:val="003E207E"/>
    <w:rsid w:val="003E215D"/>
    <w:rsid w:val="003E2471"/>
    <w:rsid w:val="003E2620"/>
    <w:rsid w:val="003E28E1"/>
    <w:rsid w:val="003E2D5A"/>
    <w:rsid w:val="003E3195"/>
    <w:rsid w:val="003E3337"/>
    <w:rsid w:val="003E4121"/>
    <w:rsid w:val="003E46FE"/>
    <w:rsid w:val="003E4B01"/>
    <w:rsid w:val="003E5243"/>
    <w:rsid w:val="003E5511"/>
    <w:rsid w:val="003E5521"/>
    <w:rsid w:val="003E6343"/>
    <w:rsid w:val="003E6650"/>
    <w:rsid w:val="003E68B1"/>
    <w:rsid w:val="003E6A31"/>
    <w:rsid w:val="003E6F09"/>
    <w:rsid w:val="003E74B8"/>
    <w:rsid w:val="003E76B3"/>
    <w:rsid w:val="003E775B"/>
    <w:rsid w:val="003F0CF0"/>
    <w:rsid w:val="003F2747"/>
    <w:rsid w:val="003F2A06"/>
    <w:rsid w:val="003F2CC8"/>
    <w:rsid w:val="003F325F"/>
    <w:rsid w:val="003F334D"/>
    <w:rsid w:val="003F3608"/>
    <w:rsid w:val="003F5226"/>
    <w:rsid w:val="003F5AE5"/>
    <w:rsid w:val="003F5CE0"/>
    <w:rsid w:val="003F5EE9"/>
    <w:rsid w:val="003F6A05"/>
    <w:rsid w:val="003F6B24"/>
    <w:rsid w:val="003F6D82"/>
    <w:rsid w:val="003F703F"/>
    <w:rsid w:val="003F712B"/>
    <w:rsid w:val="003F7874"/>
    <w:rsid w:val="003F7905"/>
    <w:rsid w:val="003F7B12"/>
    <w:rsid w:val="003F7DD5"/>
    <w:rsid w:val="004005A7"/>
    <w:rsid w:val="00400A20"/>
    <w:rsid w:val="00400B05"/>
    <w:rsid w:val="00401988"/>
    <w:rsid w:val="00401EFF"/>
    <w:rsid w:val="0040218A"/>
    <w:rsid w:val="00402A91"/>
    <w:rsid w:val="0040300D"/>
    <w:rsid w:val="004030BA"/>
    <w:rsid w:val="0040351F"/>
    <w:rsid w:val="0040366D"/>
    <w:rsid w:val="00403728"/>
    <w:rsid w:val="00403903"/>
    <w:rsid w:val="00403A6A"/>
    <w:rsid w:val="00403B66"/>
    <w:rsid w:val="00403E8A"/>
    <w:rsid w:val="004040AF"/>
    <w:rsid w:val="00404137"/>
    <w:rsid w:val="00404D93"/>
    <w:rsid w:val="00405543"/>
    <w:rsid w:val="00405796"/>
    <w:rsid w:val="00405C7A"/>
    <w:rsid w:val="00405CA9"/>
    <w:rsid w:val="00406254"/>
    <w:rsid w:val="00406309"/>
    <w:rsid w:val="00406BCE"/>
    <w:rsid w:val="00406C94"/>
    <w:rsid w:val="00406D1E"/>
    <w:rsid w:val="00406D5C"/>
    <w:rsid w:val="00406DFA"/>
    <w:rsid w:val="00406EE8"/>
    <w:rsid w:val="004073C0"/>
    <w:rsid w:val="00407A47"/>
    <w:rsid w:val="00407D46"/>
    <w:rsid w:val="00407F26"/>
    <w:rsid w:val="00410151"/>
    <w:rsid w:val="004103D4"/>
    <w:rsid w:val="00410467"/>
    <w:rsid w:val="0041066B"/>
    <w:rsid w:val="00410E3D"/>
    <w:rsid w:val="004112D7"/>
    <w:rsid w:val="00411C34"/>
    <w:rsid w:val="00411F4C"/>
    <w:rsid w:val="004121C0"/>
    <w:rsid w:val="00412354"/>
    <w:rsid w:val="00412421"/>
    <w:rsid w:val="0041242A"/>
    <w:rsid w:val="0041255E"/>
    <w:rsid w:val="004125F6"/>
    <w:rsid w:val="00412EB9"/>
    <w:rsid w:val="00413485"/>
    <w:rsid w:val="0041429E"/>
    <w:rsid w:val="00414602"/>
    <w:rsid w:val="004149D7"/>
    <w:rsid w:val="00414B2D"/>
    <w:rsid w:val="004155EF"/>
    <w:rsid w:val="00415A15"/>
    <w:rsid w:val="00415B7F"/>
    <w:rsid w:val="00415F8A"/>
    <w:rsid w:val="00416371"/>
    <w:rsid w:val="00416D5A"/>
    <w:rsid w:val="00417C54"/>
    <w:rsid w:val="00420B59"/>
    <w:rsid w:val="004216D5"/>
    <w:rsid w:val="00421B83"/>
    <w:rsid w:val="00421D49"/>
    <w:rsid w:val="0042288E"/>
    <w:rsid w:val="004228F1"/>
    <w:rsid w:val="00422A92"/>
    <w:rsid w:val="00423451"/>
    <w:rsid w:val="00423F43"/>
    <w:rsid w:val="004244D7"/>
    <w:rsid w:val="0042454D"/>
    <w:rsid w:val="004248AD"/>
    <w:rsid w:val="00425629"/>
    <w:rsid w:val="00425659"/>
    <w:rsid w:val="00427602"/>
    <w:rsid w:val="00427945"/>
    <w:rsid w:val="00427DD9"/>
    <w:rsid w:val="0043020A"/>
    <w:rsid w:val="004308CB"/>
    <w:rsid w:val="00430A42"/>
    <w:rsid w:val="00430A97"/>
    <w:rsid w:val="00430C1F"/>
    <w:rsid w:val="00430C79"/>
    <w:rsid w:val="00431721"/>
    <w:rsid w:val="00431C10"/>
    <w:rsid w:val="00431ED2"/>
    <w:rsid w:val="004321DF"/>
    <w:rsid w:val="004323E9"/>
    <w:rsid w:val="0043289E"/>
    <w:rsid w:val="00432F38"/>
    <w:rsid w:val="00433827"/>
    <w:rsid w:val="00433A90"/>
    <w:rsid w:val="00433CDA"/>
    <w:rsid w:val="00433DC3"/>
    <w:rsid w:val="00433E54"/>
    <w:rsid w:val="00434177"/>
    <w:rsid w:val="004342F0"/>
    <w:rsid w:val="004344A7"/>
    <w:rsid w:val="004344D4"/>
    <w:rsid w:val="004345B2"/>
    <w:rsid w:val="00435074"/>
    <w:rsid w:val="004350C2"/>
    <w:rsid w:val="00435361"/>
    <w:rsid w:val="004364D7"/>
    <w:rsid w:val="00437574"/>
    <w:rsid w:val="00437741"/>
    <w:rsid w:val="004378F2"/>
    <w:rsid w:val="00437953"/>
    <w:rsid w:val="00440765"/>
    <w:rsid w:val="00441242"/>
    <w:rsid w:val="004412FE"/>
    <w:rsid w:val="00441754"/>
    <w:rsid w:val="00441793"/>
    <w:rsid w:val="0044185B"/>
    <w:rsid w:val="00441C28"/>
    <w:rsid w:val="00442FB8"/>
    <w:rsid w:val="00443843"/>
    <w:rsid w:val="00444D9D"/>
    <w:rsid w:val="00445114"/>
    <w:rsid w:val="00445147"/>
    <w:rsid w:val="00445DD9"/>
    <w:rsid w:val="00446326"/>
    <w:rsid w:val="00446431"/>
    <w:rsid w:val="00446909"/>
    <w:rsid w:val="004476B6"/>
    <w:rsid w:val="004479FF"/>
    <w:rsid w:val="00447B01"/>
    <w:rsid w:val="00447E4C"/>
    <w:rsid w:val="00447EB8"/>
    <w:rsid w:val="0045007E"/>
    <w:rsid w:val="00450904"/>
    <w:rsid w:val="004509B7"/>
    <w:rsid w:val="00450B1C"/>
    <w:rsid w:val="0045111D"/>
    <w:rsid w:val="004513E8"/>
    <w:rsid w:val="00451849"/>
    <w:rsid w:val="004518E0"/>
    <w:rsid w:val="00451AB9"/>
    <w:rsid w:val="004524E9"/>
    <w:rsid w:val="00453067"/>
    <w:rsid w:val="0045320E"/>
    <w:rsid w:val="004537C2"/>
    <w:rsid w:val="00453C29"/>
    <w:rsid w:val="00453F94"/>
    <w:rsid w:val="00454299"/>
    <w:rsid w:val="004542AF"/>
    <w:rsid w:val="0045464E"/>
    <w:rsid w:val="00454901"/>
    <w:rsid w:val="00454C16"/>
    <w:rsid w:val="00454CB1"/>
    <w:rsid w:val="00454D60"/>
    <w:rsid w:val="0045515B"/>
    <w:rsid w:val="00455619"/>
    <w:rsid w:val="00455D83"/>
    <w:rsid w:val="00455E79"/>
    <w:rsid w:val="004566B2"/>
    <w:rsid w:val="00456A73"/>
    <w:rsid w:val="00457B98"/>
    <w:rsid w:val="00460AA9"/>
    <w:rsid w:val="00460B64"/>
    <w:rsid w:val="00460DF6"/>
    <w:rsid w:val="00461127"/>
    <w:rsid w:val="0046115B"/>
    <w:rsid w:val="00461677"/>
    <w:rsid w:val="00461790"/>
    <w:rsid w:val="00461C94"/>
    <w:rsid w:val="0046202C"/>
    <w:rsid w:val="0046222C"/>
    <w:rsid w:val="004629E8"/>
    <w:rsid w:val="00462BDB"/>
    <w:rsid w:val="00462F6E"/>
    <w:rsid w:val="0046326D"/>
    <w:rsid w:val="004636C3"/>
    <w:rsid w:val="00463A00"/>
    <w:rsid w:val="00463A07"/>
    <w:rsid w:val="00463D78"/>
    <w:rsid w:val="00464262"/>
    <w:rsid w:val="00464A33"/>
    <w:rsid w:val="00464A3E"/>
    <w:rsid w:val="00464F5A"/>
    <w:rsid w:val="00465108"/>
    <w:rsid w:val="00465955"/>
    <w:rsid w:val="00466111"/>
    <w:rsid w:val="004663DE"/>
    <w:rsid w:val="00466669"/>
    <w:rsid w:val="004667C6"/>
    <w:rsid w:val="00466AEB"/>
    <w:rsid w:val="00466DF0"/>
    <w:rsid w:val="00466F03"/>
    <w:rsid w:val="00466F90"/>
    <w:rsid w:val="00467334"/>
    <w:rsid w:val="0046795A"/>
    <w:rsid w:val="0047015C"/>
    <w:rsid w:val="0047026F"/>
    <w:rsid w:val="004712BD"/>
    <w:rsid w:val="004713EC"/>
    <w:rsid w:val="0047150F"/>
    <w:rsid w:val="0047156C"/>
    <w:rsid w:val="004716CD"/>
    <w:rsid w:val="004720A9"/>
    <w:rsid w:val="004729CC"/>
    <w:rsid w:val="00472AF1"/>
    <w:rsid w:val="0047326D"/>
    <w:rsid w:val="0047330F"/>
    <w:rsid w:val="004733AD"/>
    <w:rsid w:val="00473896"/>
    <w:rsid w:val="00473D51"/>
    <w:rsid w:val="004742A8"/>
    <w:rsid w:val="004747E9"/>
    <w:rsid w:val="00474928"/>
    <w:rsid w:val="00475502"/>
    <w:rsid w:val="00475B2E"/>
    <w:rsid w:val="00475CC3"/>
    <w:rsid w:val="00475E36"/>
    <w:rsid w:val="004772CC"/>
    <w:rsid w:val="00477574"/>
    <w:rsid w:val="00477B82"/>
    <w:rsid w:val="004801ED"/>
    <w:rsid w:val="00480259"/>
    <w:rsid w:val="004803F9"/>
    <w:rsid w:val="0048059B"/>
    <w:rsid w:val="004805B4"/>
    <w:rsid w:val="00480718"/>
    <w:rsid w:val="00480B72"/>
    <w:rsid w:val="00481367"/>
    <w:rsid w:val="004816CF"/>
    <w:rsid w:val="004818DD"/>
    <w:rsid w:val="00482997"/>
    <w:rsid w:val="00482CCA"/>
    <w:rsid w:val="00482E93"/>
    <w:rsid w:val="0048306A"/>
    <w:rsid w:val="00483250"/>
    <w:rsid w:val="00483869"/>
    <w:rsid w:val="00483A7E"/>
    <w:rsid w:val="00483BCC"/>
    <w:rsid w:val="00484180"/>
    <w:rsid w:val="004845DD"/>
    <w:rsid w:val="004848B6"/>
    <w:rsid w:val="00484A6D"/>
    <w:rsid w:val="00484D61"/>
    <w:rsid w:val="004850D7"/>
    <w:rsid w:val="00485536"/>
    <w:rsid w:val="004859A6"/>
    <w:rsid w:val="004859F9"/>
    <w:rsid w:val="00485A2C"/>
    <w:rsid w:val="00485AC0"/>
    <w:rsid w:val="00485E94"/>
    <w:rsid w:val="00485FD9"/>
    <w:rsid w:val="004860DD"/>
    <w:rsid w:val="004860FA"/>
    <w:rsid w:val="004861B1"/>
    <w:rsid w:val="004863E5"/>
    <w:rsid w:val="0048674E"/>
    <w:rsid w:val="004867FF"/>
    <w:rsid w:val="00486F4C"/>
    <w:rsid w:val="00487329"/>
    <w:rsid w:val="004875F4"/>
    <w:rsid w:val="004879F9"/>
    <w:rsid w:val="00487C1F"/>
    <w:rsid w:val="004901CA"/>
    <w:rsid w:val="00490430"/>
    <w:rsid w:val="004908DF"/>
    <w:rsid w:val="00490EFD"/>
    <w:rsid w:val="004914C1"/>
    <w:rsid w:val="00491B3C"/>
    <w:rsid w:val="00491D84"/>
    <w:rsid w:val="00491DA7"/>
    <w:rsid w:val="00491F03"/>
    <w:rsid w:val="00491F4B"/>
    <w:rsid w:val="004925A8"/>
    <w:rsid w:val="00492850"/>
    <w:rsid w:val="0049291F"/>
    <w:rsid w:val="00492CD9"/>
    <w:rsid w:val="0049307D"/>
    <w:rsid w:val="00493F1A"/>
    <w:rsid w:val="00494066"/>
    <w:rsid w:val="004945A8"/>
    <w:rsid w:val="00494731"/>
    <w:rsid w:val="00494A78"/>
    <w:rsid w:val="00494C00"/>
    <w:rsid w:val="00494E50"/>
    <w:rsid w:val="0049555D"/>
    <w:rsid w:val="00496084"/>
    <w:rsid w:val="0049609F"/>
    <w:rsid w:val="004973A9"/>
    <w:rsid w:val="0049792F"/>
    <w:rsid w:val="00497BDB"/>
    <w:rsid w:val="00497C54"/>
    <w:rsid w:val="004A0204"/>
    <w:rsid w:val="004A03BF"/>
    <w:rsid w:val="004A03D2"/>
    <w:rsid w:val="004A0832"/>
    <w:rsid w:val="004A0A7E"/>
    <w:rsid w:val="004A0DAD"/>
    <w:rsid w:val="004A1144"/>
    <w:rsid w:val="004A1AA7"/>
    <w:rsid w:val="004A1B4E"/>
    <w:rsid w:val="004A1E4D"/>
    <w:rsid w:val="004A21C2"/>
    <w:rsid w:val="004A2278"/>
    <w:rsid w:val="004A234D"/>
    <w:rsid w:val="004A251E"/>
    <w:rsid w:val="004A2CF7"/>
    <w:rsid w:val="004A2F2E"/>
    <w:rsid w:val="004A3170"/>
    <w:rsid w:val="004A3BAD"/>
    <w:rsid w:val="004A66B4"/>
    <w:rsid w:val="004A67FB"/>
    <w:rsid w:val="004A683E"/>
    <w:rsid w:val="004A6E1F"/>
    <w:rsid w:val="004A6EB6"/>
    <w:rsid w:val="004A7484"/>
    <w:rsid w:val="004A7875"/>
    <w:rsid w:val="004A7FB9"/>
    <w:rsid w:val="004B0136"/>
    <w:rsid w:val="004B0516"/>
    <w:rsid w:val="004B0755"/>
    <w:rsid w:val="004B0B1C"/>
    <w:rsid w:val="004B1D8E"/>
    <w:rsid w:val="004B2209"/>
    <w:rsid w:val="004B2224"/>
    <w:rsid w:val="004B24C1"/>
    <w:rsid w:val="004B25C6"/>
    <w:rsid w:val="004B2613"/>
    <w:rsid w:val="004B3139"/>
    <w:rsid w:val="004B36B2"/>
    <w:rsid w:val="004B3885"/>
    <w:rsid w:val="004B38B1"/>
    <w:rsid w:val="004B3E9B"/>
    <w:rsid w:val="004B3F9F"/>
    <w:rsid w:val="004B41D5"/>
    <w:rsid w:val="004B4535"/>
    <w:rsid w:val="004B50D8"/>
    <w:rsid w:val="004B526A"/>
    <w:rsid w:val="004B5447"/>
    <w:rsid w:val="004B54A2"/>
    <w:rsid w:val="004B54EF"/>
    <w:rsid w:val="004B58F2"/>
    <w:rsid w:val="004B58F7"/>
    <w:rsid w:val="004B598B"/>
    <w:rsid w:val="004B599E"/>
    <w:rsid w:val="004B6042"/>
    <w:rsid w:val="004B6E66"/>
    <w:rsid w:val="004B6FF1"/>
    <w:rsid w:val="004B71A6"/>
    <w:rsid w:val="004B7D93"/>
    <w:rsid w:val="004B7ECC"/>
    <w:rsid w:val="004B7FC2"/>
    <w:rsid w:val="004C012F"/>
    <w:rsid w:val="004C03A8"/>
    <w:rsid w:val="004C0A9F"/>
    <w:rsid w:val="004C0D7C"/>
    <w:rsid w:val="004C1598"/>
    <w:rsid w:val="004C17FF"/>
    <w:rsid w:val="004C1CFB"/>
    <w:rsid w:val="004C2036"/>
    <w:rsid w:val="004C21D9"/>
    <w:rsid w:val="004C28FD"/>
    <w:rsid w:val="004C351C"/>
    <w:rsid w:val="004C3960"/>
    <w:rsid w:val="004C3A1E"/>
    <w:rsid w:val="004C4091"/>
    <w:rsid w:val="004C40B3"/>
    <w:rsid w:val="004C4CD4"/>
    <w:rsid w:val="004C4FEC"/>
    <w:rsid w:val="004C5923"/>
    <w:rsid w:val="004C617D"/>
    <w:rsid w:val="004C659E"/>
    <w:rsid w:val="004C6658"/>
    <w:rsid w:val="004C695A"/>
    <w:rsid w:val="004C6A6D"/>
    <w:rsid w:val="004C6C9A"/>
    <w:rsid w:val="004C7017"/>
    <w:rsid w:val="004C765E"/>
    <w:rsid w:val="004C7819"/>
    <w:rsid w:val="004C7FA6"/>
    <w:rsid w:val="004D0019"/>
    <w:rsid w:val="004D0513"/>
    <w:rsid w:val="004D05AF"/>
    <w:rsid w:val="004D0FBA"/>
    <w:rsid w:val="004D1D8E"/>
    <w:rsid w:val="004D215F"/>
    <w:rsid w:val="004D26EC"/>
    <w:rsid w:val="004D2729"/>
    <w:rsid w:val="004D277F"/>
    <w:rsid w:val="004D2789"/>
    <w:rsid w:val="004D2790"/>
    <w:rsid w:val="004D28FD"/>
    <w:rsid w:val="004D2C01"/>
    <w:rsid w:val="004D2EA4"/>
    <w:rsid w:val="004D31C0"/>
    <w:rsid w:val="004D3383"/>
    <w:rsid w:val="004D36A3"/>
    <w:rsid w:val="004D3C24"/>
    <w:rsid w:val="004D4105"/>
    <w:rsid w:val="004D4481"/>
    <w:rsid w:val="004D451E"/>
    <w:rsid w:val="004D46C6"/>
    <w:rsid w:val="004D4A05"/>
    <w:rsid w:val="004D4A57"/>
    <w:rsid w:val="004D5506"/>
    <w:rsid w:val="004D5551"/>
    <w:rsid w:val="004D5620"/>
    <w:rsid w:val="004D57B8"/>
    <w:rsid w:val="004D5FE4"/>
    <w:rsid w:val="004D6097"/>
    <w:rsid w:val="004D6347"/>
    <w:rsid w:val="004D6B6D"/>
    <w:rsid w:val="004D71C1"/>
    <w:rsid w:val="004D746E"/>
    <w:rsid w:val="004D7E26"/>
    <w:rsid w:val="004E00C9"/>
    <w:rsid w:val="004E077E"/>
    <w:rsid w:val="004E0E1B"/>
    <w:rsid w:val="004E0EFA"/>
    <w:rsid w:val="004E1152"/>
    <w:rsid w:val="004E1870"/>
    <w:rsid w:val="004E188C"/>
    <w:rsid w:val="004E19BA"/>
    <w:rsid w:val="004E1ED6"/>
    <w:rsid w:val="004E2346"/>
    <w:rsid w:val="004E257C"/>
    <w:rsid w:val="004E2752"/>
    <w:rsid w:val="004E318A"/>
    <w:rsid w:val="004E54BA"/>
    <w:rsid w:val="004E609C"/>
    <w:rsid w:val="004E6163"/>
    <w:rsid w:val="004E6925"/>
    <w:rsid w:val="004E6B85"/>
    <w:rsid w:val="004E6FB1"/>
    <w:rsid w:val="004E7975"/>
    <w:rsid w:val="004E7C36"/>
    <w:rsid w:val="004E7FEB"/>
    <w:rsid w:val="004F0259"/>
    <w:rsid w:val="004F0A48"/>
    <w:rsid w:val="004F0A9D"/>
    <w:rsid w:val="004F16AA"/>
    <w:rsid w:val="004F22C0"/>
    <w:rsid w:val="004F25AF"/>
    <w:rsid w:val="004F2D8A"/>
    <w:rsid w:val="004F3A7E"/>
    <w:rsid w:val="004F421E"/>
    <w:rsid w:val="004F49C5"/>
    <w:rsid w:val="004F4A1C"/>
    <w:rsid w:val="004F5B25"/>
    <w:rsid w:val="004F5D26"/>
    <w:rsid w:val="004F60B4"/>
    <w:rsid w:val="004F60DA"/>
    <w:rsid w:val="004F70D3"/>
    <w:rsid w:val="004F72C6"/>
    <w:rsid w:val="004F72DC"/>
    <w:rsid w:val="004F730C"/>
    <w:rsid w:val="004F762D"/>
    <w:rsid w:val="00500533"/>
    <w:rsid w:val="00500697"/>
    <w:rsid w:val="00500B6F"/>
    <w:rsid w:val="00500D3B"/>
    <w:rsid w:val="005016A6"/>
    <w:rsid w:val="00501D07"/>
    <w:rsid w:val="00501D73"/>
    <w:rsid w:val="00502179"/>
    <w:rsid w:val="00502786"/>
    <w:rsid w:val="00502B3F"/>
    <w:rsid w:val="00502D11"/>
    <w:rsid w:val="00503172"/>
    <w:rsid w:val="005032B3"/>
    <w:rsid w:val="00503382"/>
    <w:rsid w:val="00504124"/>
    <w:rsid w:val="00504BAF"/>
    <w:rsid w:val="00504F94"/>
    <w:rsid w:val="00505D8E"/>
    <w:rsid w:val="00505E4D"/>
    <w:rsid w:val="005064F4"/>
    <w:rsid w:val="00507568"/>
    <w:rsid w:val="00507685"/>
    <w:rsid w:val="00507C22"/>
    <w:rsid w:val="00507C69"/>
    <w:rsid w:val="00510451"/>
    <w:rsid w:val="00510ACD"/>
    <w:rsid w:val="00510B48"/>
    <w:rsid w:val="00510BC3"/>
    <w:rsid w:val="00511B57"/>
    <w:rsid w:val="00512025"/>
    <w:rsid w:val="0051253A"/>
    <w:rsid w:val="00512899"/>
    <w:rsid w:val="00512A16"/>
    <w:rsid w:val="0051339A"/>
    <w:rsid w:val="00513582"/>
    <w:rsid w:val="0051376D"/>
    <w:rsid w:val="0051417D"/>
    <w:rsid w:val="005145C1"/>
    <w:rsid w:val="0051529A"/>
    <w:rsid w:val="0051546F"/>
    <w:rsid w:val="005160A9"/>
    <w:rsid w:val="005161A5"/>
    <w:rsid w:val="005162B1"/>
    <w:rsid w:val="00516433"/>
    <w:rsid w:val="005167C9"/>
    <w:rsid w:val="00516880"/>
    <w:rsid w:val="00516A41"/>
    <w:rsid w:val="00516D1A"/>
    <w:rsid w:val="00516D22"/>
    <w:rsid w:val="00516E9A"/>
    <w:rsid w:val="00517463"/>
    <w:rsid w:val="00517E5B"/>
    <w:rsid w:val="0052009E"/>
    <w:rsid w:val="00520145"/>
    <w:rsid w:val="005212DD"/>
    <w:rsid w:val="00521D63"/>
    <w:rsid w:val="00521E8B"/>
    <w:rsid w:val="00521FB2"/>
    <w:rsid w:val="005221C3"/>
    <w:rsid w:val="005227F1"/>
    <w:rsid w:val="00522F5D"/>
    <w:rsid w:val="0052373F"/>
    <w:rsid w:val="00523D61"/>
    <w:rsid w:val="00523D86"/>
    <w:rsid w:val="00523EBC"/>
    <w:rsid w:val="005242AB"/>
    <w:rsid w:val="0052473E"/>
    <w:rsid w:val="0052475B"/>
    <w:rsid w:val="00524C0E"/>
    <w:rsid w:val="00524ECA"/>
    <w:rsid w:val="005252C6"/>
    <w:rsid w:val="00525D52"/>
    <w:rsid w:val="00525D8D"/>
    <w:rsid w:val="00525EF2"/>
    <w:rsid w:val="00526BA4"/>
    <w:rsid w:val="00526FC1"/>
    <w:rsid w:val="00527002"/>
    <w:rsid w:val="0052769B"/>
    <w:rsid w:val="00527963"/>
    <w:rsid w:val="00527BC8"/>
    <w:rsid w:val="00527DC6"/>
    <w:rsid w:val="005300F5"/>
    <w:rsid w:val="00530463"/>
    <w:rsid w:val="00530B4D"/>
    <w:rsid w:val="00530CE1"/>
    <w:rsid w:val="00530DC9"/>
    <w:rsid w:val="0053145C"/>
    <w:rsid w:val="0053153A"/>
    <w:rsid w:val="00531A8D"/>
    <w:rsid w:val="0053278F"/>
    <w:rsid w:val="00532B5B"/>
    <w:rsid w:val="0053335B"/>
    <w:rsid w:val="005336B8"/>
    <w:rsid w:val="0053393A"/>
    <w:rsid w:val="00533ACC"/>
    <w:rsid w:val="00533FDC"/>
    <w:rsid w:val="0053456A"/>
    <w:rsid w:val="0053558F"/>
    <w:rsid w:val="005357D2"/>
    <w:rsid w:val="005357DD"/>
    <w:rsid w:val="00535BC4"/>
    <w:rsid w:val="00536258"/>
    <w:rsid w:val="0053738C"/>
    <w:rsid w:val="005374A2"/>
    <w:rsid w:val="0053773F"/>
    <w:rsid w:val="00537996"/>
    <w:rsid w:val="005379BA"/>
    <w:rsid w:val="00540000"/>
    <w:rsid w:val="0054005E"/>
    <w:rsid w:val="0054008E"/>
    <w:rsid w:val="0054053D"/>
    <w:rsid w:val="005405AE"/>
    <w:rsid w:val="005407D5"/>
    <w:rsid w:val="005408AF"/>
    <w:rsid w:val="005410BC"/>
    <w:rsid w:val="00541586"/>
    <w:rsid w:val="00541607"/>
    <w:rsid w:val="00542155"/>
    <w:rsid w:val="0054287D"/>
    <w:rsid w:val="00542B15"/>
    <w:rsid w:val="00542D1B"/>
    <w:rsid w:val="0054304C"/>
    <w:rsid w:val="005431DB"/>
    <w:rsid w:val="0054351C"/>
    <w:rsid w:val="00543628"/>
    <w:rsid w:val="005437C2"/>
    <w:rsid w:val="00543CCD"/>
    <w:rsid w:val="00543EFC"/>
    <w:rsid w:val="005443A8"/>
    <w:rsid w:val="0054585A"/>
    <w:rsid w:val="00545FEF"/>
    <w:rsid w:val="00546354"/>
    <w:rsid w:val="0054643C"/>
    <w:rsid w:val="005464B5"/>
    <w:rsid w:val="0054669D"/>
    <w:rsid w:val="00546778"/>
    <w:rsid w:val="00546CA6"/>
    <w:rsid w:val="00546DA1"/>
    <w:rsid w:val="005471F0"/>
    <w:rsid w:val="0054751E"/>
    <w:rsid w:val="00547625"/>
    <w:rsid w:val="0054792E"/>
    <w:rsid w:val="00547A2C"/>
    <w:rsid w:val="00547C66"/>
    <w:rsid w:val="00547DE7"/>
    <w:rsid w:val="00547F26"/>
    <w:rsid w:val="005502B6"/>
    <w:rsid w:val="0055041B"/>
    <w:rsid w:val="00550ADD"/>
    <w:rsid w:val="00550D4C"/>
    <w:rsid w:val="00550FB5"/>
    <w:rsid w:val="005519A4"/>
    <w:rsid w:val="005519DD"/>
    <w:rsid w:val="00551F48"/>
    <w:rsid w:val="00552391"/>
    <w:rsid w:val="005524E5"/>
    <w:rsid w:val="0055251B"/>
    <w:rsid w:val="005525D1"/>
    <w:rsid w:val="005527FB"/>
    <w:rsid w:val="00552CE7"/>
    <w:rsid w:val="0055358F"/>
    <w:rsid w:val="00553A01"/>
    <w:rsid w:val="0055404F"/>
    <w:rsid w:val="00554052"/>
    <w:rsid w:val="00555DA9"/>
    <w:rsid w:val="0055635E"/>
    <w:rsid w:val="005569B1"/>
    <w:rsid w:val="00556CE5"/>
    <w:rsid w:val="00556E3B"/>
    <w:rsid w:val="00557044"/>
    <w:rsid w:val="005571C1"/>
    <w:rsid w:val="005576FF"/>
    <w:rsid w:val="00557ADE"/>
    <w:rsid w:val="005601B7"/>
    <w:rsid w:val="0056064A"/>
    <w:rsid w:val="005607CD"/>
    <w:rsid w:val="005609C4"/>
    <w:rsid w:val="0056192C"/>
    <w:rsid w:val="00561A7D"/>
    <w:rsid w:val="00561BD5"/>
    <w:rsid w:val="005624B7"/>
    <w:rsid w:val="00562E48"/>
    <w:rsid w:val="005630ED"/>
    <w:rsid w:val="0056328A"/>
    <w:rsid w:val="005638A0"/>
    <w:rsid w:val="00564F1D"/>
    <w:rsid w:val="00565C91"/>
    <w:rsid w:val="00565F55"/>
    <w:rsid w:val="0056602A"/>
    <w:rsid w:val="00566173"/>
    <w:rsid w:val="00566764"/>
    <w:rsid w:val="005667AD"/>
    <w:rsid w:val="005669F9"/>
    <w:rsid w:val="0056703A"/>
    <w:rsid w:val="00567ED1"/>
    <w:rsid w:val="0057009A"/>
    <w:rsid w:val="00570793"/>
    <w:rsid w:val="005709A2"/>
    <w:rsid w:val="00570A41"/>
    <w:rsid w:val="00570CB3"/>
    <w:rsid w:val="00570F99"/>
    <w:rsid w:val="0057129E"/>
    <w:rsid w:val="005715E5"/>
    <w:rsid w:val="00572286"/>
    <w:rsid w:val="005727F7"/>
    <w:rsid w:val="00572D94"/>
    <w:rsid w:val="005732F3"/>
    <w:rsid w:val="00573368"/>
    <w:rsid w:val="00573A52"/>
    <w:rsid w:val="00574292"/>
    <w:rsid w:val="00574BA1"/>
    <w:rsid w:val="005751CE"/>
    <w:rsid w:val="005753B6"/>
    <w:rsid w:val="00575CD8"/>
    <w:rsid w:val="00575D00"/>
    <w:rsid w:val="0057603B"/>
    <w:rsid w:val="005762CF"/>
    <w:rsid w:val="00576521"/>
    <w:rsid w:val="00576AB9"/>
    <w:rsid w:val="00580A68"/>
    <w:rsid w:val="00580CB8"/>
    <w:rsid w:val="00580F15"/>
    <w:rsid w:val="005811CD"/>
    <w:rsid w:val="0058188B"/>
    <w:rsid w:val="005825E6"/>
    <w:rsid w:val="00582F45"/>
    <w:rsid w:val="00583074"/>
    <w:rsid w:val="00583606"/>
    <w:rsid w:val="0058380B"/>
    <w:rsid w:val="00583C9D"/>
    <w:rsid w:val="00583F26"/>
    <w:rsid w:val="005842FA"/>
    <w:rsid w:val="00584D67"/>
    <w:rsid w:val="00585101"/>
    <w:rsid w:val="00585AB1"/>
    <w:rsid w:val="0058615D"/>
    <w:rsid w:val="005869E1"/>
    <w:rsid w:val="00586AA3"/>
    <w:rsid w:val="00586AF4"/>
    <w:rsid w:val="00586E4C"/>
    <w:rsid w:val="00586F70"/>
    <w:rsid w:val="00590604"/>
    <w:rsid w:val="00590685"/>
    <w:rsid w:val="00590953"/>
    <w:rsid w:val="00590FC5"/>
    <w:rsid w:val="005911AA"/>
    <w:rsid w:val="0059134F"/>
    <w:rsid w:val="0059151B"/>
    <w:rsid w:val="005915EA"/>
    <w:rsid w:val="005917A4"/>
    <w:rsid w:val="00591D67"/>
    <w:rsid w:val="00592F5C"/>
    <w:rsid w:val="005934D8"/>
    <w:rsid w:val="005934DA"/>
    <w:rsid w:val="00593DDC"/>
    <w:rsid w:val="00594126"/>
    <w:rsid w:val="00594182"/>
    <w:rsid w:val="005945C7"/>
    <w:rsid w:val="00594700"/>
    <w:rsid w:val="005948FE"/>
    <w:rsid w:val="00594CDC"/>
    <w:rsid w:val="0059595B"/>
    <w:rsid w:val="00595A27"/>
    <w:rsid w:val="00595FC7"/>
    <w:rsid w:val="00596230"/>
    <w:rsid w:val="005968F9"/>
    <w:rsid w:val="005A005C"/>
    <w:rsid w:val="005A0635"/>
    <w:rsid w:val="005A083E"/>
    <w:rsid w:val="005A1940"/>
    <w:rsid w:val="005A19D8"/>
    <w:rsid w:val="005A1B18"/>
    <w:rsid w:val="005A1C97"/>
    <w:rsid w:val="005A1D86"/>
    <w:rsid w:val="005A278D"/>
    <w:rsid w:val="005A2942"/>
    <w:rsid w:val="005A299A"/>
    <w:rsid w:val="005A311D"/>
    <w:rsid w:val="005A330B"/>
    <w:rsid w:val="005A34ED"/>
    <w:rsid w:val="005A4249"/>
    <w:rsid w:val="005A4281"/>
    <w:rsid w:val="005A46B0"/>
    <w:rsid w:val="005A4BF4"/>
    <w:rsid w:val="005A4E1E"/>
    <w:rsid w:val="005A501A"/>
    <w:rsid w:val="005A539A"/>
    <w:rsid w:val="005A542D"/>
    <w:rsid w:val="005A558C"/>
    <w:rsid w:val="005A565F"/>
    <w:rsid w:val="005A598C"/>
    <w:rsid w:val="005A676E"/>
    <w:rsid w:val="005A68F4"/>
    <w:rsid w:val="005A6B6C"/>
    <w:rsid w:val="005A6F08"/>
    <w:rsid w:val="005A70F7"/>
    <w:rsid w:val="005A7C00"/>
    <w:rsid w:val="005A7E5F"/>
    <w:rsid w:val="005A7E8F"/>
    <w:rsid w:val="005B069B"/>
    <w:rsid w:val="005B0769"/>
    <w:rsid w:val="005B077A"/>
    <w:rsid w:val="005B08CE"/>
    <w:rsid w:val="005B1384"/>
    <w:rsid w:val="005B15E7"/>
    <w:rsid w:val="005B1BD5"/>
    <w:rsid w:val="005B1FEF"/>
    <w:rsid w:val="005B2395"/>
    <w:rsid w:val="005B2500"/>
    <w:rsid w:val="005B28BB"/>
    <w:rsid w:val="005B31D6"/>
    <w:rsid w:val="005B3594"/>
    <w:rsid w:val="005B4473"/>
    <w:rsid w:val="005B4F72"/>
    <w:rsid w:val="005B55BA"/>
    <w:rsid w:val="005B5738"/>
    <w:rsid w:val="005B5FDD"/>
    <w:rsid w:val="005B6432"/>
    <w:rsid w:val="005B6B3F"/>
    <w:rsid w:val="005B6BFB"/>
    <w:rsid w:val="005B6C9F"/>
    <w:rsid w:val="005B7196"/>
    <w:rsid w:val="005B7256"/>
    <w:rsid w:val="005B7646"/>
    <w:rsid w:val="005B7685"/>
    <w:rsid w:val="005B7CD2"/>
    <w:rsid w:val="005C0679"/>
    <w:rsid w:val="005C07E2"/>
    <w:rsid w:val="005C0F4F"/>
    <w:rsid w:val="005C0FB6"/>
    <w:rsid w:val="005C10E4"/>
    <w:rsid w:val="005C15CB"/>
    <w:rsid w:val="005C235F"/>
    <w:rsid w:val="005C308F"/>
    <w:rsid w:val="005C3297"/>
    <w:rsid w:val="005C3D38"/>
    <w:rsid w:val="005C3F3B"/>
    <w:rsid w:val="005C40E8"/>
    <w:rsid w:val="005C412F"/>
    <w:rsid w:val="005C4468"/>
    <w:rsid w:val="005C45D7"/>
    <w:rsid w:val="005C4881"/>
    <w:rsid w:val="005C4B11"/>
    <w:rsid w:val="005C4C02"/>
    <w:rsid w:val="005C4F87"/>
    <w:rsid w:val="005C513F"/>
    <w:rsid w:val="005C6164"/>
    <w:rsid w:val="005C6216"/>
    <w:rsid w:val="005C6C76"/>
    <w:rsid w:val="005C6E29"/>
    <w:rsid w:val="005C6F75"/>
    <w:rsid w:val="005C7011"/>
    <w:rsid w:val="005D0438"/>
    <w:rsid w:val="005D0462"/>
    <w:rsid w:val="005D0783"/>
    <w:rsid w:val="005D0B53"/>
    <w:rsid w:val="005D0B9E"/>
    <w:rsid w:val="005D14A4"/>
    <w:rsid w:val="005D1943"/>
    <w:rsid w:val="005D1C46"/>
    <w:rsid w:val="005D206B"/>
    <w:rsid w:val="005D22CE"/>
    <w:rsid w:val="005D33C0"/>
    <w:rsid w:val="005D3665"/>
    <w:rsid w:val="005D3C26"/>
    <w:rsid w:val="005D400B"/>
    <w:rsid w:val="005D45D6"/>
    <w:rsid w:val="005D4EE2"/>
    <w:rsid w:val="005D50CF"/>
    <w:rsid w:val="005D5157"/>
    <w:rsid w:val="005D517E"/>
    <w:rsid w:val="005D5746"/>
    <w:rsid w:val="005D589A"/>
    <w:rsid w:val="005D59FA"/>
    <w:rsid w:val="005D5D45"/>
    <w:rsid w:val="005D5DE5"/>
    <w:rsid w:val="005D62C1"/>
    <w:rsid w:val="005D649C"/>
    <w:rsid w:val="005D6648"/>
    <w:rsid w:val="005D6980"/>
    <w:rsid w:val="005D6BD8"/>
    <w:rsid w:val="005D77A1"/>
    <w:rsid w:val="005E0260"/>
    <w:rsid w:val="005E0374"/>
    <w:rsid w:val="005E0BDF"/>
    <w:rsid w:val="005E1284"/>
    <w:rsid w:val="005E161B"/>
    <w:rsid w:val="005E178A"/>
    <w:rsid w:val="005E1CCC"/>
    <w:rsid w:val="005E2445"/>
    <w:rsid w:val="005E2637"/>
    <w:rsid w:val="005E28AF"/>
    <w:rsid w:val="005E2B03"/>
    <w:rsid w:val="005E2BEF"/>
    <w:rsid w:val="005E2EC7"/>
    <w:rsid w:val="005E30AE"/>
    <w:rsid w:val="005E37F4"/>
    <w:rsid w:val="005E3852"/>
    <w:rsid w:val="005E48F8"/>
    <w:rsid w:val="005E4BA8"/>
    <w:rsid w:val="005E4C55"/>
    <w:rsid w:val="005E4C63"/>
    <w:rsid w:val="005E4CE3"/>
    <w:rsid w:val="005E4E96"/>
    <w:rsid w:val="005E4F35"/>
    <w:rsid w:val="005E5108"/>
    <w:rsid w:val="005E5EB0"/>
    <w:rsid w:val="005E5FC8"/>
    <w:rsid w:val="005E6264"/>
    <w:rsid w:val="005E65C2"/>
    <w:rsid w:val="005E68C2"/>
    <w:rsid w:val="005E6CB4"/>
    <w:rsid w:val="005E6DF8"/>
    <w:rsid w:val="005E76DD"/>
    <w:rsid w:val="005E7FDF"/>
    <w:rsid w:val="005F0170"/>
    <w:rsid w:val="005F0446"/>
    <w:rsid w:val="005F0605"/>
    <w:rsid w:val="005F0757"/>
    <w:rsid w:val="005F0AD2"/>
    <w:rsid w:val="005F0ADE"/>
    <w:rsid w:val="005F0C8E"/>
    <w:rsid w:val="005F171F"/>
    <w:rsid w:val="005F1A8B"/>
    <w:rsid w:val="005F1C61"/>
    <w:rsid w:val="005F1CEE"/>
    <w:rsid w:val="005F202A"/>
    <w:rsid w:val="005F231F"/>
    <w:rsid w:val="005F25F8"/>
    <w:rsid w:val="005F2881"/>
    <w:rsid w:val="005F2F30"/>
    <w:rsid w:val="005F2FC3"/>
    <w:rsid w:val="005F32F2"/>
    <w:rsid w:val="005F3A65"/>
    <w:rsid w:val="005F4034"/>
    <w:rsid w:val="005F44A3"/>
    <w:rsid w:val="005F4605"/>
    <w:rsid w:val="005F4628"/>
    <w:rsid w:val="005F46F3"/>
    <w:rsid w:val="005F48C0"/>
    <w:rsid w:val="005F4BA1"/>
    <w:rsid w:val="005F531C"/>
    <w:rsid w:val="005F5415"/>
    <w:rsid w:val="005F55ED"/>
    <w:rsid w:val="005F58C6"/>
    <w:rsid w:val="005F59E4"/>
    <w:rsid w:val="005F5C71"/>
    <w:rsid w:val="005F62DA"/>
    <w:rsid w:val="005F639C"/>
    <w:rsid w:val="005F65B0"/>
    <w:rsid w:val="005F6AC3"/>
    <w:rsid w:val="005F6C50"/>
    <w:rsid w:val="005F70E2"/>
    <w:rsid w:val="005F7254"/>
    <w:rsid w:val="005F7A78"/>
    <w:rsid w:val="005F7C1B"/>
    <w:rsid w:val="005F7EA2"/>
    <w:rsid w:val="005F7FFE"/>
    <w:rsid w:val="00600C89"/>
    <w:rsid w:val="00600D09"/>
    <w:rsid w:val="00600E7A"/>
    <w:rsid w:val="00600FAB"/>
    <w:rsid w:val="006018E1"/>
    <w:rsid w:val="00602279"/>
    <w:rsid w:val="00602545"/>
    <w:rsid w:val="00602825"/>
    <w:rsid w:val="00602DB5"/>
    <w:rsid w:val="00602EA6"/>
    <w:rsid w:val="0060305B"/>
    <w:rsid w:val="00603758"/>
    <w:rsid w:val="0060463C"/>
    <w:rsid w:val="0060468E"/>
    <w:rsid w:val="006047D4"/>
    <w:rsid w:val="00604813"/>
    <w:rsid w:val="00604C14"/>
    <w:rsid w:val="00605A50"/>
    <w:rsid w:val="00605AB2"/>
    <w:rsid w:val="00605C9A"/>
    <w:rsid w:val="006060A2"/>
    <w:rsid w:val="006061D8"/>
    <w:rsid w:val="00606299"/>
    <w:rsid w:val="00606328"/>
    <w:rsid w:val="00606A97"/>
    <w:rsid w:val="00606C8C"/>
    <w:rsid w:val="00606CBC"/>
    <w:rsid w:val="006074DD"/>
    <w:rsid w:val="006076F6"/>
    <w:rsid w:val="006079F3"/>
    <w:rsid w:val="00607A97"/>
    <w:rsid w:val="006101C2"/>
    <w:rsid w:val="006105EC"/>
    <w:rsid w:val="00610E21"/>
    <w:rsid w:val="0061216D"/>
    <w:rsid w:val="006123EB"/>
    <w:rsid w:val="00612417"/>
    <w:rsid w:val="006143D2"/>
    <w:rsid w:val="006143D9"/>
    <w:rsid w:val="006146B1"/>
    <w:rsid w:val="00615991"/>
    <w:rsid w:val="00615CC1"/>
    <w:rsid w:val="00616411"/>
    <w:rsid w:val="0061717D"/>
    <w:rsid w:val="0061746E"/>
    <w:rsid w:val="00617D4B"/>
    <w:rsid w:val="00617F1A"/>
    <w:rsid w:val="0062019F"/>
    <w:rsid w:val="006205AF"/>
    <w:rsid w:val="00620D1C"/>
    <w:rsid w:val="00620E69"/>
    <w:rsid w:val="00620E95"/>
    <w:rsid w:val="00620E98"/>
    <w:rsid w:val="00621219"/>
    <w:rsid w:val="00621344"/>
    <w:rsid w:val="006217EC"/>
    <w:rsid w:val="00621D9E"/>
    <w:rsid w:val="00621EFF"/>
    <w:rsid w:val="00621F5F"/>
    <w:rsid w:val="0062239C"/>
    <w:rsid w:val="00622412"/>
    <w:rsid w:val="006225CB"/>
    <w:rsid w:val="00622DF1"/>
    <w:rsid w:val="0062320F"/>
    <w:rsid w:val="006237BB"/>
    <w:rsid w:val="006237F5"/>
    <w:rsid w:val="006238B2"/>
    <w:rsid w:val="00624A70"/>
    <w:rsid w:val="006250E6"/>
    <w:rsid w:val="006251B5"/>
    <w:rsid w:val="0062589A"/>
    <w:rsid w:val="00625C9E"/>
    <w:rsid w:val="00626072"/>
    <w:rsid w:val="006263CD"/>
    <w:rsid w:val="00626B61"/>
    <w:rsid w:val="00626F65"/>
    <w:rsid w:val="00626FE2"/>
    <w:rsid w:val="00627004"/>
    <w:rsid w:val="00627010"/>
    <w:rsid w:val="006272B6"/>
    <w:rsid w:val="006274E8"/>
    <w:rsid w:val="00627B42"/>
    <w:rsid w:val="00627DE8"/>
    <w:rsid w:val="0063018A"/>
    <w:rsid w:val="00630485"/>
    <w:rsid w:val="00630E6D"/>
    <w:rsid w:val="0063103E"/>
    <w:rsid w:val="0063244E"/>
    <w:rsid w:val="006324F8"/>
    <w:rsid w:val="006327E6"/>
    <w:rsid w:val="00632960"/>
    <w:rsid w:val="00632A02"/>
    <w:rsid w:val="00632AFD"/>
    <w:rsid w:val="00632E08"/>
    <w:rsid w:val="006330AC"/>
    <w:rsid w:val="0063312C"/>
    <w:rsid w:val="006333C6"/>
    <w:rsid w:val="00633865"/>
    <w:rsid w:val="00633AAF"/>
    <w:rsid w:val="00633AB6"/>
    <w:rsid w:val="00633E39"/>
    <w:rsid w:val="00634268"/>
    <w:rsid w:val="00634293"/>
    <w:rsid w:val="0063430F"/>
    <w:rsid w:val="00634F9D"/>
    <w:rsid w:val="00635010"/>
    <w:rsid w:val="00636681"/>
    <w:rsid w:val="0063715E"/>
    <w:rsid w:val="00637711"/>
    <w:rsid w:val="00637AE2"/>
    <w:rsid w:val="00637F47"/>
    <w:rsid w:val="00640143"/>
    <w:rsid w:val="006402B9"/>
    <w:rsid w:val="00640394"/>
    <w:rsid w:val="006405C0"/>
    <w:rsid w:val="0064111E"/>
    <w:rsid w:val="00641555"/>
    <w:rsid w:val="00642348"/>
    <w:rsid w:val="00642363"/>
    <w:rsid w:val="00642FB4"/>
    <w:rsid w:val="00643682"/>
    <w:rsid w:val="0064378D"/>
    <w:rsid w:val="00643EAE"/>
    <w:rsid w:val="006442C0"/>
    <w:rsid w:val="0064440C"/>
    <w:rsid w:val="006451E4"/>
    <w:rsid w:val="00645504"/>
    <w:rsid w:val="00645A30"/>
    <w:rsid w:val="00645C60"/>
    <w:rsid w:val="0064665F"/>
    <w:rsid w:val="0064699C"/>
    <w:rsid w:val="00646CDE"/>
    <w:rsid w:val="00646FD2"/>
    <w:rsid w:val="00647981"/>
    <w:rsid w:val="00647FCA"/>
    <w:rsid w:val="00650075"/>
    <w:rsid w:val="006506D8"/>
    <w:rsid w:val="006508A5"/>
    <w:rsid w:val="00650A15"/>
    <w:rsid w:val="00650F06"/>
    <w:rsid w:val="006513B1"/>
    <w:rsid w:val="00651ABB"/>
    <w:rsid w:val="00652263"/>
    <w:rsid w:val="00652582"/>
    <w:rsid w:val="006527F3"/>
    <w:rsid w:val="00652897"/>
    <w:rsid w:val="006530FD"/>
    <w:rsid w:val="0065357F"/>
    <w:rsid w:val="006541B9"/>
    <w:rsid w:val="00654289"/>
    <w:rsid w:val="00654455"/>
    <w:rsid w:val="00654663"/>
    <w:rsid w:val="006546BE"/>
    <w:rsid w:val="0065470E"/>
    <w:rsid w:val="00654919"/>
    <w:rsid w:val="00654B13"/>
    <w:rsid w:val="00654F59"/>
    <w:rsid w:val="00655185"/>
    <w:rsid w:val="006552E1"/>
    <w:rsid w:val="006554DE"/>
    <w:rsid w:val="00655D9A"/>
    <w:rsid w:val="00656606"/>
    <w:rsid w:val="006568BA"/>
    <w:rsid w:val="006571A0"/>
    <w:rsid w:val="006575E4"/>
    <w:rsid w:val="006577F3"/>
    <w:rsid w:val="0065798F"/>
    <w:rsid w:val="00657A75"/>
    <w:rsid w:val="00657BE4"/>
    <w:rsid w:val="00657C89"/>
    <w:rsid w:val="00657DCC"/>
    <w:rsid w:val="00657F22"/>
    <w:rsid w:val="00657F7B"/>
    <w:rsid w:val="00660753"/>
    <w:rsid w:val="00660781"/>
    <w:rsid w:val="006607EF"/>
    <w:rsid w:val="00661378"/>
    <w:rsid w:val="00661591"/>
    <w:rsid w:val="00661C02"/>
    <w:rsid w:val="006623B3"/>
    <w:rsid w:val="006624FD"/>
    <w:rsid w:val="00662A33"/>
    <w:rsid w:val="00663C07"/>
    <w:rsid w:val="00663E79"/>
    <w:rsid w:val="00663F4A"/>
    <w:rsid w:val="006647B0"/>
    <w:rsid w:val="00664ED8"/>
    <w:rsid w:val="0066553C"/>
    <w:rsid w:val="00665845"/>
    <w:rsid w:val="0066590C"/>
    <w:rsid w:val="006664D4"/>
    <w:rsid w:val="006670F3"/>
    <w:rsid w:val="006672ED"/>
    <w:rsid w:val="00667309"/>
    <w:rsid w:val="006675D2"/>
    <w:rsid w:val="006702D5"/>
    <w:rsid w:val="00670362"/>
    <w:rsid w:val="0067085F"/>
    <w:rsid w:val="00670BEF"/>
    <w:rsid w:val="00670E38"/>
    <w:rsid w:val="006716AD"/>
    <w:rsid w:val="00671BDC"/>
    <w:rsid w:val="00671F1B"/>
    <w:rsid w:val="006720CF"/>
    <w:rsid w:val="006720EF"/>
    <w:rsid w:val="006724D6"/>
    <w:rsid w:val="0067253B"/>
    <w:rsid w:val="00672F58"/>
    <w:rsid w:val="006731C1"/>
    <w:rsid w:val="00674878"/>
    <w:rsid w:val="00674AE1"/>
    <w:rsid w:val="00675474"/>
    <w:rsid w:val="006754EC"/>
    <w:rsid w:val="00675560"/>
    <w:rsid w:val="00675590"/>
    <w:rsid w:val="0067570D"/>
    <w:rsid w:val="00675AAA"/>
    <w:rsid w:val="00675CF5"/>
    <w:rsid w:val="00675E18"/>
    <w:rsid w:val="0067623F"/>
    <w:rsid w:val="00676626"/>
    <w:rsid w:val="00676740"/>
    <w:rsid w:val="00676A20"/>
    <w:rsid w:val="00676A57"/>
    <w:rsid w:val="00677225"/>
    <w:rsid w:val="0067741B"/>
    <w:rsid w:val="00677868"/>
    <w:rsid w:val="006779F7"/>
    <w:rsid w:val="00680308"/>
    <w:rsid w:val="00680331"/>
    <w:rsid w:val="00680473"/>
    <w:rsid w:val="00680AE4"/>
    <w:rsid w:val="00680E10"/>
    <w:rsid w:val="00680EE1"/>
    <w:rsid w:val="0068137B"/>
    <w:rsid w:val="006816FE"/>
    <w:rsid w:val="006821AC"/>
    <w:rsid w:val="00682FA9"/>
    <w:rsid w:val="00683D5D"/>
    <w:rsid w:val="00684877"/>
    <w:rsid w:val="00684ADD"/>
    <w:rsid w:val="00685517"/>
    <w:rsid w:val="00685CFB"/>
    <w:rsid w:val="006864AE"/>
    <w:rsid w:val="006864FF"/>
    <w:rsid w:val="0068673A"/>
    <w:rsid w:val="0068673C"/>
    <w:rsid w:val="00686895"/>
    <w:rsid w:val="00686D70"/>
    <w:rsid w:val="006874ED"/>
    <w:rsid w:val="00687F95"/>
    <w:rsid w:val="00690579"/>
    <w:rsid w:val="006906A8"/>
    <w:rsid w:val="00690911"/>
    <w:rsid w:val="0069108E"/>
    <w:rsid w:val="00691238"/>
    <w:rsid w:val="0069274E"/>
    <w:rsid w:val="00692913"/>
    <w:rsid w:val="006934B1"/>
    <w:rsid w:val="00694218"/>
    <w:rsid w:val="0069437F"/>
    <w:rsid w:val="00694455"/>
    <w:rsid w:val="00695042"/>
    <w:rsid w:val="00695889"/>
    <w:rsid w:val="0069598E"/>
    <w:rsid w:val="00695D12"/>
    <w:rsid w:val="00696498"/>
    <w:rsid w:val="0069697D"/>
    <w:rsid w:val="006A056C"/>
    <w:rsid w:val="006A09D2"/>
    <w:rsid w:val="006A0D7F"/>
    <w:rsid w:val="006A160E"/>
    <w:rsid w:val="006A175D"/>
    <w:rsid w:val="006A178A"/>
    <w:rsid w:val="006A17A9"/>
    <w:rsid w:val="006A18F3"/>
    <w:rsid w:val="006A19AB"/>
    <w:rsid w:val="006A1B43"/>
    <w:rsid w:val="006A29DB"/>
    <w:rsid w:val="006A3358"/>
    <w:rsid w:val="006A3754"/>
    <w:rsid w:val="006A3C86"/>
    <w:rsid w:val="006A4000"/>
    <w:rsid w:val="006A4442"/>
    <w:rsid w:val="006A488D"/>
    <w:rsid w:val="006A4A2C"/>
    <w:rsid w:val="006A4D45"/>
    <w:rsid w:val="006A5713"/>
    <w:rsid w:val="006A577F"/>
    <w:rsid w:val="006A5887"/>
    <w:rsid w:val="006A5BD8"/>
    <w:rsid w:val="006A5DE8"/>
    <w:rsid w:val="006A652C"/>
    <w:rsid w:val="006A657B"/>
    <w:rsid w:val="006A6ADB"/>
    <w:rsid w:val="006A6B2D"/>
    <w:rsid w:val="006A6C2C"/>
    <w:rsid w:val="006A6CD4"/>
    <w:rsid w:val="006A6D9D"/>
    <w:rsid w:val="006A6E0D"/>
    <w:rsid w:val="006A6ED9"/>
    <w:rsid w:val="006A6FE1"/>
    <w:rsid w:val="006A73E5"/>
    <w:rsid w:val="006A74DB"/>
    <w:rsid w:val="006A7663"/>
    <w:rsid w:val="006A7F78"/>
    <w:rsid w:val="006B03AA"/>
    <w:rsid w:val="006B1A92"/>
    <w:rsid w:val="006B1D57"/>
    <w:rsid w:val="006B2046"/>
    <w:rsid w:val="006B2146"/>
    <w:rsid w:val="006B21CB"/>
    <w:rsid w:val="006B22BE"/>
    <w:rsid w:val="006B2381"/>
    <w:rsid w:val="006B26FD"/>
    <w:rsid w:val="006B28BC"/>
    <w:rsid w:val="006B2EA0"/>
    <w:rsid w:val="006B3188"/>
    <w:rsid w:val="006B36EF"/>
    <w:rsid w:val="006B3C86"/>
    <w:rsid w:val="006B4D1B"/>
    <w:rsid w:val="006B4E1C"/>
    <w:rsid w:val="006B528D"/>
    <w:rsid w:val="006B548F"/>
    <w:rsid w:val="006B5583"/>
    <w:rsid w:val="006B5C5B"/>
    <w:rsid w:val="006B6179"/>
    <w:rsid w:val="006B62AF"/>
    <w:rsid w:val="006B6703"/>
    <w:rsid w:val="006B739B"/>
    <w:rsid w:val="006B73E5"/>
    <w:rsid w:val="006B7AF4"/>
    <w:rsid w:val="006B7C01"/>
    <w:rsid w:val="006B7D6D"/>
    <w:rsid w:val="006B7D8C"/>
    <w:rsid w:val="006C0352"/>
    <w:rsid w:val="006C0353"/>
    <w:rsid w:val="006C03C5"/>
    <w:rsid w:val="006C03D2"/>
    <w:rsid w:val="006C04DE"/>
    <w:rsid w:val="006C0884"/>
    <w:rsid w:val="006C0FE6"/>
    <w:rsid w:val="006C25F2"/>
    <w:rsid w:val="006C2998"/>
    <w:rsid w:val="006C2C29"/>
    <w:rsid w:val="006C310F"/>
    <w:rsid w:val="006C32EE"/>
    <w:rsid w:val="006C336D"/>
    <w:rsid w:val="006C3808"/>
    <w:rsid w:val="006C3831"/>
    <w:rsid w:val="006C3E6A"/>
    <w:rsid w:val="006C4248"/>
    <w:rsid w:val="006C5CC2"/>
    <w:rsid w:val="006C6274"/>
    <w:rsid w:val="006C672F"/>
    <w:rsid w:val="006C683C"/>
    <w:rsid w:val="006C6893"/>
    <w:rsid w:val="006C6B7D"/>
    <w:rsid w:val="006C7134"/>
    <w:rsid w:val="006C71A8"/>
    <w:rsid w:val="006C7439"/>
    <w:rsid w:val="006C7899"/>
    <w:rsid w:val="006C7D19"/>
    <w:rsid w:val="006C7DCF"/>
    <w:rsid w:val="006C7F26"/>
    <w:rsid w:val="006D021D"/>
    <w:rsid w:val="006D05A2"/>
    <w:rsid w:val="006D09DF"/>
    <w:rsid w:val="006D0A76"/>
    <w:rsid w:val="006D0A98"/>
    <w:rsid w:val="006D0AC5"/>
    <w:rsid w:val="006D0DC7"/>
    <w:rsid w:val="006D0F63"/>
    <w:rsid w:val="006D1144"/>
    <w:rsid w:val="006D1175"/>
    <w:rsid w:val="006D1425"/>
    <w:rsid w:val="006D15C1"/>
    <w:rsid w:val="006D17FF"/>
    <w:rsid w:val="006D184C"/>
    <w:rsid w:val="006D19AD"/>
    <w:rsid w:val="006D29BB"/>
    <w:rsid w:val="006D2A1E"/>
    <w:rsid w:val="006D2B18"/>
    <w:rsid w:val="006D2FF7"/>
    <w:rsid w:val="006D30E3"/>
    <w:rsid w:val="006D3244"/>
    <w:rsid w:val="006D34C9"/>
    <w:rsid w:val="006D3A7D"/>
    <w:rsid w:val="006D45A3"/>
    <w:rsid w:val="006D527E"/>
    <w:rsid w:val="006D5537"/>
    <w:rsid w:val="006D57CE"/>
    <w:rsid w:val="006D673D"/>
    <w:rsid w:val="006D6786"/>
    <w:rsid w:val="006D6BD1"/>
    <w:rsid w:val="006D6E3A"/>
    <w:rsid w:val="006D77C7"/>
    <w:rsid w:val="006D7A77"/>
    <w:rsid w:val="006D7AD6"/>
    <w:rsid w:val="006D7E98"/>
    <w:rsid w:val="006E0452"/>
    <w:rsid w:val="006E067E"/>
    <w:rsid w:val="006E0AF1"/>
    <w:rsid w:val="006E0D94"/>
    <w:rsid w:val="006E0E2E"/>
    <w:rsid w:val="006E15D4"/>
    <w:rsid w:val="006E1A19"/>
    <w:rsid w:val="006E1BFA"/>
    <w:rsid w:val="006E1C64"/>
    <w:rsid w:val="006E1F37"/>
    <w:rsid w:val="006E24CF"/>
    <w:rsid w:val="006E290A"/>
    <w:rsid w:val="006E2AFD"/>
    <w:rsid w:val="006E36CC"/>
    <w:rsid w:val="006E37F3"/>
    <w:rsid w:val="006E3FF3"/>
    <w:rsid w:val="006E46BF"/>
    <w:rsid w:val="006E47C9"/>
    <w:rsid w:val="006E5537"/>
    <w:rsid w:val="006E58F8"/>
    <w:rsid w:val="006E6051"/>
    <w:rsid w:val="006E6CAB"/>
    <w:rsid w:val="006E6CF1"/>
    <w:rsid w:val="006E6ED6"/>
    <w:rsid w:val="006E7258"/>
    <w:rsid w:val="006E7655"/>
    <w:rsid w:val="006E7B04"/>
    <w:rsid w:val="006F04A3"/>
    <w:rsid w:val="006F0F86"/>
    <w:rsid w:val="006F10A7"/>
    <w:rsid w:val="006F12FC"/>
    <w:rsid w:val="006F2866"/>
    <w:rsid w:val="006F28F4"/>
    <w:rsid w:val="006F313E"/>
    <w:rsid w:val="006F3145"/>
    <w:rsid w:val="006F35EC"/>
    <w:rsid w:val="006F4085"/>
    <w:rsid w:val="006F4887"/>
    <w:rsid w:val="006F4F3F"/>
    <w:rsid w:val="006F4F88"/>
    <w:rsid w:val="006F508E"/>
    <w:rsid w:val="006F542E"/>
    <w:rsid w:val="006F5B4B"/>
    <w:rsid w:val="006F63AB"/>
    <w:rsid w:val="006F6A3C"/>
    <w:rsid w:val="006F6CC7"/>
    <w:rsid w:val="006F7B98"/>
    <w:rsid w:val="007003E0"/>
    <w:rsid w:val="00700987"/>
    <w:rsid w:val="0070105B"/>
    <w:rsid w:val="00701244"/>
    <w:rsid w:val="00701C94"/>
    <w:rsid w:val="00701E98"/>
    <w:rsid w:val="00702049"/>
    <w:rsid w:val="0070216D"/>
    <w:rsid w:val="00702441"/>
    <w:rsid w:val="007029C8"/>
    <w:rsid w:val="0070322E"/>
    <w:rsid w:val="00703500"/>
    <w:rsid w:val="00703C6B"/>
    <w:rsid w:val="00704383"/>
    <w:rsid w:val="007048ED"/>
    <w:rsid w:val="00704C68"/>
    <w:rsid w:val="00704DC6"/>
    <w:rsid w:val="007052B6"/>
    <w:rsid w:val="0070591A"/>
    <w:rsid w:val="00705B32"/>
    <w:rsid w:val="00705CA3"/>
    <w:rsid w:val="0070616D"/>
    <w:rsid w:val="007061B8"/>
    <w:rsid w:val="007063E9"/>
    <w:rsid w:val="00706632"/>
    <w:rsid w:val="00706A8E"/>
    <w:rsid w:val="00706BF8"/>
    <w:rsid w:val="00707401"/>
    <w:rsid w:val="00707455"/>
    <w:rsid w:val="00707920"/>
    <w:rsid w:val="00707D8A"/>
    <w:rsid w:val="00707DB3"/>
    <w:rsid w:val="00707E0B"/>
    <w:rsid w:val="0071046D"/>
    <w:rsid w:val="007109B0"/>
    <w:rsid w:val="00710C4A"/>
    <w:rsid w:val="00710FFA"/>
    <w:rsid w:val="007114E0"/>
    <w:rsid w:val="00711CA8"/>
    <w:rsid w:val="00711D1B"/>
    <w:rsid w:val="00711DF6"/>
    <w:rsid w:val="007121EB"/>
    <w:rsid w:val="0071221D"/>
    <w:rsid w:val="00712B13"/>
    <w:rsid w:val="00712F26"/>
    <w:rsid w:val="00712F38"/>
    <w:rsid w:val="007132C4"/>
    <w:rsid w:val="007133D4"/>
    <w:rsid w:val="00713495"/>
    <w:rsid w:val="0071362F"/>
    <w:rsid w:val="00713A48"/>
    <w:rsid w:val="00713C6F"/>
    <w:rsid w:val="00713CA6"/>
    <w:rsid w:val="00713FE8"/>
    <w:rsid w:val="007141B1"/>
    <w:rsid w:val="00715121"/>
    <w:rsid w:val="0071513E"/>
    <w:rsid w:val="007158C4"/>
    <w:rsid w:val="00715B88"/>
    <w:rsid w:val="00715F55"/>
    <w:rsid w:val="00716204"/>
    <w:rsid w:val="00716572"/>
    <w:rsid w:val="00716C1A"/>
    <w:rsid w:val="0071787E"/>
    <w:rsid w:val="007179BB"/>
    <w:rsid w:val="00720132"/>
    <w:rsid w:val="00720515"/>
    <w:rsid w:val="00720C37"/>
    <w:rsid w:val="00720C75"/>
    <w:rsid w:val="007213AA"/>
    <w:rsid w:val="00721B81"/>
    <w:rsid w:val="00721DDC"/>
    <w:rsid w:val="00721F4E"/>
    <w:rsid w:val="00722126"/>
    <w:rsid w:val="00722552"/>
    <w:rsid w:val="007227E4"/>
    <w:rsid w:val="00723551"/>
    <w:rsid w:val="00723A2B"/>
    <w:rsid w:val="007244DF"/>
    <w:rsid w:val="0072472C"/>
    <w:rsid w:val="0072475C"/>
    <w:rsid w:val="00724AC2"/>
    <w:rsid w:val="00724D7F"/>
    <w:rsid w:val="00724E29"/>
    <w:rsid w:val="00724EB3"/>
    <w:rsid w:val="00725912"/>
    <w:rsid w:val="00725AF0"/>
    <w:rsid w:val="00725E3A"/>
    <w:rsid w:val="0072616C"/>
    <w:rsid w:val="007267A9"/>
    <w:rsid w:val="00726871"/>
    <w:rsid w:val="00726E4F"/>
    <w:rsid w:val="00727724"/>
    <w:rsid w:val="007278F1"/>
    <w:rsid w:val="0073063D"/>
    <w:rsid w:val="0073094A"/>
    <w:rsid w:val="00730CF4"/>
    <w:rsid w:val="00731069"/>
    <w:rsid w:val="0073112B"/>
    <w:rsid w:val="00731A06"/>
    <w:rsid w:val="00731AE1"/>
    <w:rsid w:val="00731BC8"/>
    <w:rsid w:val="00731D0A"/>
    <w:rsid w:val="00731F38"/>
    <w:rsid w:val="00732086"/>
    <w:rsid w:val="007321EC"/>
    <w:rsid w:val="00732475"/>
    <w:rsid w:val="0073249E"/>
    <w:rsid w:val="007327F0"/>
    <w:rsid w:val="00732954"/>
    <w:rsid w:val="0073330C"/>
    <w:rsid w:val="00733671"/>
    <w:rsid w:val="00733A7F"/>
    <w:rsid w:val="00733B00"/>
    <w:rsid w:val="00733D5E"/>
    <w:rsid w:val="00733D64"/>
    <w:rsid w:val="0073406B"/>
    <w:rsid w:val="00734E04"/>
    <w:rsid w:val="00735044"/>
    <w:rsid w:val="007350A5"/>
    <w:rsid w:val="007351D9"/>
    <w:rsid w:val="0073532E"/>
    <w:rsid w:val="00736299"/>
    <w:rsid w:val="007366BB"/>
    <w:rsid w:val="00736980"/>
    <w:rsid w:val="007369B7"/>
    <w:rsid w:val="00736CE8"/>
    <w:rsid w:val="00736F2B"/>
    <w:rsid w:val="00736F93"/>
    <w:rsid w:val="00737013"/>
    <w:rsid w:val="00737589"/>
    <w:rsid w:val="00737ACF"/>
    <w:rsid w:val="00737CE4"/>
    <w:rsid w:val="00737E99"/>
    <w:rsid w:val="00737F21"/>
    <w:rsid w:val="00740341"/>
    <w:rsid w:val="007403A0"/>
    <w:rsid w:val="00740819"/>
    <w:rsid w:val="00740AF5"/>
    <w:rsid w:val="00740DD6"/>
    <w:rsid w:val="00741686"/>
    <w:rsid w:val="00741721"/>
    <w:rsid w:val="00741843"/>
    <w:rsid w:val="00741A19"/>
    <w:rsid w:val="00741C58"/>
    <w:rsid w:val="00741DD2"/>
    <w:rsid w:val="00741E87"/>
    <w:rsid w:val="00741FCF"/>
    <w:rsid w:val="00741FF3"/>
    <w:rsid w:val="00742544"/>
    <w:rsid w:val="00742649"/>
    <w:rsid w:val="0074285E"/>
    <w:rsid w:val="00743075"/>
    <w:rsid w:val="00743A3E"/>
    <w:rsid w:val="00743CE5"/>
    <w:rsid w:val="007444CF"/>
    <w:rsid w:val="0074507C"/>
    <w:rsid w:val="0074520E"/>
    <w:rsid w:val="00745365"/>
    <w:rsid w:val="00745551"/>
    <w:rsid w:val="00745DF6"/>
    <w:rsid w:val="00746CB4"/>
    <w:rsid w:val="0074703A"/>
    <w:rsid w:val="007471B0"/>
    <w:rsid w:val="0074771C"/>
    <w:rsid w:val="0074775F"/>
    <w:rsid w:val="00747BA2"/>
    <w:rsid w:val="00750653"/>
    <w:rsid w:val="007506D8"/>
    <w:rsid w:val="007507DC"/>
    <w:rsid w:val="007507F6"/>
    <w:rsid w:val="0075119B"/>
    <w:rsid w:val="00751579"/>
    <w:rsid w:val="0075167B"/>
    <w:rsid w:val="0075167C"/>
    <w:rsid w:val="0075174B"/>
    <w:rsid w:val="007517CC"/>
    <w:rsid w:val="00751F46"/>
    <w:rsid w:val="00751FEF"/>
    <w:rsid w:val="0075205E"/>
    <w:rsid w:val="00752B1C"/>
    <w:rsid w:val="007530DB"/>
    <w:rsid w:val="00754684"/>
    <w:rsid w:val="0075519A"/>
    <w:rsid w:val="00755883"/>
    <w:rsid w:val="0075593D"/>
    <w:rsid w:val="00755ACC"/>
    <w:rsid w:val="00755F04"/>
    <w:rsid w:val="00756A57"/>
    <w:rsid w:val="00756F7C"/>
    <w:rsid w:val="00756F8D"/>
    <w:rsid w:val="00757090"/>
    <w:rsid w:val="007570BF"/>
    <w:rsid w:val="00757588"/>
    <w:rsid w:val="00757FA4"/>
    <w:rsid w:val="007602D4"/>
    <w:rsid w:val="00760986"/>
    <w:rsid w:val="00760C4E"/>
    <w:rsid w:val="00761762"/>
    <w:rsid w:val="00761C29"/>
    <w:rsid w:val="00761C80"/>
    <w:rsid w:val="007621B8"/>
    <w:rsid w:val="007622B0"/>
    <w:rsid w:val="0076251E"/>
    <w:rsid w:val="00763005"/>
    <w:rsid w:val="00763058"/>
    <w:rsid w:val="00763501"/>
    <w:rsid w:val="00763618"/>
    <w:rsid w:val="00763849"/>
    <w:rsid w:val="0076388E"/>
    <w:rsid w:val="00763979"/>
    <w:rsid w:val="00763E1C"/>
    <w:rsid w:val="00763EB9"/>
    <w:rsid w:val="007642B9"/>
    <w:rsid w:val="00764F8E"/>
    <w:rsid w:val="0076577E"/>
    <w:rsid w:val="00765B6D"/>
    <w:rsid w:val="00765C3A"/>
    <w:rsid w:val="0076614E"/>
    <w:rsid w:val="00766617"/>
    <w:rsid w:val="00766ABC"/>
    <w:rsid w:val="007671C1"/>
    <w:rsid w:val="007673DA"/>
    <w:rsid w:val="007676F5"/>
    <w:rsid w:val="00767AAE"/>
    <w:rsid w:val="00767AFC"/>
    <w:rsid w:val="00770179"/>
    <w:rsid w:val="00770248"/>
    <w:rsid w:val="0077033D"/>
    <w:rsid w:val="00770749"/>
    <w:rsid w:val="00770A7E"/>
    <w:rsid w:val="00770B38"/>
    <w:rsid w:val="007710A5"/>
    <w:rsid w:val="007711B2"/>
    <w:rsid w:val="00771E2C"/>
    <w:rsid w:val="00771F37"/>
    <w:rsid w:val="00772215"/>
    <w:rsid w:val="00772607"/>
    <w:rsid w:val="00772827"/>
    <w:rsid w:val="00772915"/>
    <w:rsid w:val="00772964"/>
    <w:rsid w:val="00773928"/>
    <w:rsid w:val="007739F7"/>
    <w:rsid w:val="00773E3E"/>
    <w:rsid w:val="007745E4"/>
    <w:rsid w:val="00774792"/>
    <w:rsid w:val="007748CE"/>
    <w:rsid w:val="00774BA7"/>
    <w:rsid w:val="00774CEA"/>
    <w:rsid w:val="00774E52"/>
    <w:rsid w:val="00774F15"/>
    <w:rsid w:val="00776175"/>
    <w:rsid w:val="00777096"/>
    <w:rsid w:val="007771C6"/>
    <w:rsid w:val="00777481"/>
    <w:rsid w:val="007774B2"/>
    <w:rsid w:val="007777C5"/>
    <w:rsid w:val="007803F4"/>
    <w:rsid w:val="007806AE"/>
    <w:rsid w:val="00780715"/>
    <w:rsid w:val="00780E27"/>
    <w:rsid w:val="00781036"/>
    <w:rsid w:val="007810C7"/>
    <w:rsid w:val="00781834"/>
    <w:rsid w:val="00782DBC"/>
    <w:rsid w:val="00783774"/>
    <w:rsid w:val="00783A24"/>
    <w:rsid w:val="00783ECD"/>
    <w:rsid w:val="0078412D"/>
    <w:rsid w:val="0078503B"/>
    <w:rsid w:val="007854F4"/>
    <w:rsid w:val="007859CD"/>
    <w:rsid w:val="007860BF"/>
    <w:rsid w:val="00786800"/>
    <w:rsid w:val="0078694A"/>
    <w:rsid w:val="00786B65"/>
    <w:rsid w:val="00786E63"/>
    <w:rsid w:val="00787102"/>
    <w:rsid w:val="00787231"/>
    <w:rsid w:val="00787553"/>
    <w:rsid w:val="00787625"/>
    <w:rsid w:val="007877A7"/>
    <w:rsid w:val="00787B9B"/>
    <w:rsid w:val="00790165"/>
    <w:rsid w:val="00790292"/>
    <w:rsid w:val="007907A5"/>
    <w:rsid w:val="00790DE0"/>
    <w:rsid w:val="0079100A"/>
    <w:rsid w:val="00791503"/>
    <w:rsid w:val="00792460"/>
    <w:rsid w:val="00792766"/>
    <w:rsid w:val="0079311C"/>
    <w:rsid w:val="007935DD"/>
    <w:rsid w:val="00793C45"/>
    <w:rsid w:val="0079494B"/>
    <w:rsid w:val="00794CFA"/>
    <w:rsid w:val="00794DEA"/>
    <w:rsid w:val="00794FFA"/>
    <w:rsid w:val="0079516C"/>
    <w:rsid w:val="007954BB"/>
    <w:rsid w:val="00795790"/>
    <w:rsid w:val="00795822"/>
    <w:rsid w:val="00795876"/>
    <w:rsid w:val="00795BDD"/>
    <w:rsid w:val="00795E0F"/>
    <w:rsid w:val="007965A6"/>
    <w:rsid w:val="00797463"/>
    <w:rsid w:val="007978C6"/>
    <w:rsid w:val="0079790A"/>
    <w:rsid w:val="00797A87"/>
    <w:rsid w:val="00797E65"/>
    <w:rsid w:val="007A0CAE"/>
    <w:rsid w:val="007A0DB7"/>
    <w:rsid w:val="007A108D"/>
    <w:rsid w:val="007A12DA"/>
    <w:rsid w:val="007A14FF"/>
    <w:rsid w:val="007A1B0E"/>
    <w:rsid w:val="007A1C1F"/>
    <w:rsid w:val="007A22C1"/>
    <w:rsid w:val="007A26C7"/>
    <w:rsid w:val="007A2824"/>
    <w:rsid w:val="007A29A9"/>
    <w:rsid w:val="007A335E"/>
    <w:rsid w:val="007A3421"/>
    <w:rsid w:val="007A3B91"/>
    <w:rsid w:val="007A407B"/>
    <w:rsid w:val="007A45EB"/>
    <w:rsid w:val="007A478C"/>
    <w:rsid w:val="007A4B06"/>
    <w:rsid w:val="007A4B23"/>
    <w:rsid w:val="007A4C00"/>
    <w:rsid w:val="007A5129"/>
    <w:rsid w:val="007A55D9"/>
    <w:rsid w:val="007A568C"/>
    <w:rsid w:val="007A5C77"/>
    <w:rsid w:val="007A5D81"/>
    <w:rsid w:val="007A5E60"/>
    <w:rsid w:val="007A5E9C"/>
    <w:rsid w:val="007A609B"/>
    <w:rsid w:val="007A6445"/>
    <w:rsid w:val="007A665C"/>
    <w:rsid w:val="007A6715"/>
    <w:rsid w:val="007A6733"/>
    <w:rsid w:val="007A6A2C"/>
    <w:rsid w:val="007A6D3C"/>
    <w:rsid w:val="007A71BC"/>
    <w:rsid w:val="007A7988"/>
    <w:rsid w:val="007A7CA4"/>
    <w:rsid w:val="007B088F"/>
    <w:rsid w:val="007B1916"/>
    <w:rsid w:val="007B1BA4"/>
    <w:rsid w:val="007B1EED"/>
    <w:rsid w:val="007B2623"/>
    <w:rsid w:val="007B29A5"/>
    <w:rsid w:val="007B2A0D"/>
    <w:rsid w:val="007B37BC"/>
    <w:rsid w:val="007B38C0"/>
    <w:rsid w:val="007B38D0"/>
    <w:rsid w:val="007B3AAF"/>
    <w:rsid w:val="007B41DC"/>
    <w:rsid w:val="007B485F"/>
    <w:rsid w:val="007B5C35"/>
    <w:rsid w:val="007B5C3C"/>
    <w:rsid w:val="007B5DED"/>
    <w:rsid w:val="007B5F27"/>
    <w:rsid w:val="007B67B2"/>
    <w:rsid w:val="007B6900"/>
    <w:rsid w:val="007B6D9A"/>
    <w:rsid w:val="007B6DD1"/>
    <w:rsid w:val="007B79EE"/>
    <w:rsid w:val="007B7D2C"/>
    <w:rsid w:val="007C01C9"/>
    <w:rsid w:val="007C0DFD"/>
    <w:rsid w:val="007C0F6C"/>
    <w:rsid w:val="007C19D5"/>
    <w:rsid w:val="007C1FE2"/>
    <w:rsid w:val="007C2655"/>
    <w:rsid w:val="007C29AF"/>
    <w:rsid w:val="007C2B89"/>
    <w:rsid w:val="007C2BC1"/>
    <w:rsid w:val="007C2D4E"/>
    <w:rsid w:val="007C3264"/>
    <w:rsid w:val="007C3C06"/>
    <w:rsid w:val="007C3CA2"/>
    <w:rsid w:val="007C42AA"/>
    <w:rsid w:val="007C42E4"/>
    <w:rsid w:val="007C4481"/>
    <w:rsid w:val="007C44FC"/>
    <w:rsid w:val="007C4C9D"/>
    <w:rsid w:val="007C4CFC"/>
    <w:rsid w:val="007C50FC"/>
    <w:rsid w:val="007C52F0"/>
    <w:rsid w:val="007C5A69"/>
    <w:rsid w:val="007C632A"/>
    <w:rsid w:val="007C6BDE"/>
    <w:rsid w:val="007C6C01"/>
    <w:rsid w:val="007C7694"/>
    <w:rsid w:val="007C7B7E"/>
    <w:rsid w:val="007C7CDD"/>
    <w:rsid w:val="007D05DE"/>
    <w:rsid w:val="007D066F"/>
    <w:rsid w:val="007D0836"/>
    <w:rsid w:val="007D088B"/>
    <w:rsid w:val="007D0909"/>
    <w:rsid w:val="007D0AEE"/>
    <w:rsid w:val="007D0CAA"/>
    <w:rsid w:val="007D10DD"/>
    <w:rsid w:val="007D1390"/>
    <w:rsid w:val="007D1C98"/>
    <w:rsid w:val="007D200A"/>
    <w:rsid w:val="007D22EF"/>
    <w:rsid w:val="007D248D"/>
    <w:rsid w:val="007D2D25"/>
    <w:rsid w:val="007D2D3D"/>
    <w:rsid w:val="007D2D74"/>
    <w:rsid w:val="007D3323"/>
    <w:rsid w:val="007D3353"/>
    <w:rsid w:val="007D3B66"/>
    <w:rsid w:val="007D3ECB"/>
    <w:rsid w:val="007D4B36"/>
    <w:rsid w:val="007D4B70"/>
    <w:rsid w:val="007D5367"/>
    <w:rsid w:val="007D64B2"/>
    <w:rsid w:val="007D64B8"/>
    <w:rsid w:val="007D6865"/>
    <w:rsid w:val="007D6C39"/>
    <w:rsid w:val="007D703A"/>
    <w:rsid w:val="007D77D4"/>
    <w:rsid w:val="007D787A"/>
    <w:rsid w:val="007D7C3F"/>
    <w:rsid w:val="007D7FDF"/>
    <w:rsid w:val="007E00F1"/>
    <w:rsid w:val="007E0182"/>
    <w:rsid w:val="007E0716"/>
    <w:rsid w:val="007E0E48"/>
    <w:rsid w:val="007E1312"/>
    <w:rsid w:val="007E216C"/>
    <w:rsid w:val="007E315D"/>
    <w:rsid w:val="007E319A"/>
    <w:rsid w:val="007E344F"/>
    <w:rsid w:val="007E3749"/>
    <w:rsid w:val="007E3824"/>
    <w:rsid w:val="007E3852"/>
    <w:rsid w:val="007E3859"/>
    <w:rsid w:val="007E3A3C"/>
    <w:rsid w:val="007E3A46"/>
    <w:rsid w:val="007E3DA1"/>
    <w:rsid w:val="007E462F"/>
    <w:rsid w:val="007E4B0C"/>
    <w:rsid w:val="007E56AB"/>
    <w:rsid w:val="007E57E1"/>
    <w:rsid w:val="007E585C"/>
    <w:rsid w:val="007E5A98"/>
    <w:rsid w:val="007E5F63"/>
    <w:rsid w:val="007E66BC"/>
    <w:rsid w:val="007E6A98"/>
    <w:rsid w:val="007E72FC"/>
    <w:rsid w:val="007E767D"/>
    <w:rsid w:val="007E77CE"/>
    <w:rsid w:val="007E7A17"/>
    <w:rsid w:val="007F0069"/>
    <w:rsid w:val="007F0133"/>
    <w:rsid w:val="007F03D0"/>
    <w:rsid w:val="007F0419"/>
    <w:rsid w:val="007F0995"/>
    <w:rsid w:val="007F19B2"/>
    <w:rsid w:val="007F1D9E"/>
    <w:rsid w:val="007F1EEC"/>
    <w:rsid w:val="007F25D4"/>
    <w:rsid w:val="007F264E"/>
    <w:rsid w:val="007F2E7B"/>
    <w:rsid w:val="007F2F37"/>
    <w:rsid w:val="007F306F"/>
    <w:rsid w:val="007F38BE"/>
    <w:rsid w:val="007F3C1A"/>
    <w:rsid w:val="007F3D2E"/>
    <w:rsid w:val="007F4590"/>
    <w:rsid w:val="007F467E"/>
    <w:rsid w:val="007F5311"/>
    <w:rsid w:val="007F5582"/>
    <w:rsid w:val="007F560A"/>
    <w:rsid w:val="007F5751"/>
    <w:rsid w:val="007F5822"/>
    <w:rsid w:val="007F59BA"/>
    <w:rsid w:val="007F5ACC"/>
    <w:rsid w:val="007F6035"/>
    <w:rsid w:val="007F6096"/>
    <w:rsid w:val="007F6482"/>
    <w:rsid w:val="007F67FB"/>
    <w:rsid w:val="007F6ADD"/>
    <w:rsid w:val="007F6DC4"/>
    <w:rsid w:val="007F6FF9"/>
    <w:rsid w:val="00800629"/>
    <w:rsid w:val="0080067A"/>
    <w:rsid w:val="00800A66"/>
    <w:rsid w:val="008011C9"/>
    <w:rsid w:val="008017D6"/>
    <w:rsid w:val="00801B33"/>
    <w:rsid w:val="008020FF"/>
    <w:rsid w:val="0080230B"/>
    <w:rsid w:val="008028F2"/>
    <w:rsid w:val="00802B9A"/>
    <w:rsid w:val="00802FA2"/>
    <w:rsid w:val="00803198"/>
    <w:rsid w:val="0080357E"/>
    <w:rsid w:val="00803AA6"/>
    <w:rsid w:val="00803D34"/>
    <w:rsid w:val="00803E90"/>
    <w:rsid w:val="0080413F"/>
    <w:rsid w:val="00804305"/>
    <w:rsid w:val="00804447"/>
    <w:rsid w:val="008046FA"/>
    <w:rsid w:val="008047F1"/>
    <w:rsid w:val="00805904"/>
    <w:rsid w:val="00805BC9"/>
    <w:rsid w:val="00805E35"/>
    <w:rsid w:val="0080612C"/>
    <w:rsid w:val="008065A4"/>
    <w:rsid w:val="0080687E"/>
    <w:rsid w:val="008069B9"/>
    <w:rsid w:val="00806C71"/>
    <w:rsid w:val="00807304"/>
    <w:rsid w:val="00807656"/>
    <w:rsid w:val="008101E6"/>
    <w:rsid w:val="00810672"/>
    <w:rsid w:val="00810D82"/>
    <w:rsid w:val="00811197"/>
    <w:rsid w:val="00811389"/>
    <w:rsid w:val="00811505"/>
    <w:rsid w:val="008119A6"/>
    <w:rsid w:val="0081277D"/>
    <w:rsid w:val="00812A48"/>
    <w:rsid w:val="00812EDF"/>
    <w:rsid w:val="00813065"/>
    <w:rsid w:val="008130F2"/>
    <w:rsid w:val="00813D67"/>
    <w:rsid w:val="00813E5B"/>
    <w:rsid w:val="00814CB5"/>
    <w:rsid w:val="00814E8C"/>
    <w:rsid w:val="00815249"/>
    <w:rsid w:val="008152CC"/>
    <w:rsid w:val="008159B1"/>
    <w:rsid w:val="00815A5C"/>
    <w:rsid w:val="00815CBF"/>
    <w:rsid w:val="00815D16"/>
    <w:rsid w:val="00816610"/>
    <w:rsid w:val="0081697D"/>
    <w:rsid w:val="00816C5B"/>
    <w:rsid w:val="008176D9"/>
    <w:rsid w:val="00817B00"/>
    <w:rsid w:val="00817DB9"/>
    <w:rsid w:val="00817E4F"/>
    <w:rsid w:val="00817ECD"/>
    <w:rsid w:val="0082092F"/>
    <w:rsid w:val="008210C0"/>
    <w:rsid w:val="008210CA"/>
    <w:rsid w:val="00821A1E"/>
    <w:rsid w:val="00821EC1"/>
    <w:rsid w:val="008221C7"/>
    <w:rsid w:val="00822594"/>
    <w:rsid w:val="008225FE"/>
    <w:rsid w:val="0082279E"/>
    <w:rsid w:val="0082288F"/>
    <w:rsid w:val="008228B1"/>
    <w:rsid w:val="00822A9F"/>
    <w:rsid w:val="00822B88"/>
    <w:rsid w:val="00822C1A"/>
    <w:rsid w:val="00823C7C"/>
    <w:rsid w:val="00823EC2"/>
    <w:rsid w:val="0082402B"/>
    <w:rsid w:val="0082423A"/>
    <w:rsid w:val="008243F0"/>
    <w:rsid w:val="008248AA"/>
    <w:rsid w:val="00825BB2"/>
    <w:rsid w:val="00825C9C"/>
    <w:rsid w:val="00825CAE"/>
    <w:rsid w:val="008265E4"/>
    <w:rsid w:val="00826AAA"/>
    <w:rsid w:val="00826C52"/>
    <w:rsid w:val="00827129"/>
    <w:rsid w:val="00827420"/>
    <w:rsid w:val="00827514"/>
    <w:rsid w:val="008278F8"/>
    <w:rsid w:val="00827A6D"/>
    <w:rsid w:val="00830314"/>
    <w:rsid w:val="008303AD"/>
    <w:rsid w:val="008303DD"/>
    <w:rsid w:val="008307DB"/>
    <w:rsid w:val="00830F8F"/>
    <w:rsid w:val="00830FC0"/>
    <w:rsid w:val="00831AFC"/>
    <w:rsid w:val="00831C37"/>
    <w:rsid w:val="0083204E"/>
    <w:rsid w:val="00832571"/>
    <w:rsid w:val="00832AAE"/>
    <w:rsid w:val="00832AFC"/>
    <w:rsid w:val="0083317B"/>
    <w:rsid w:val="008333CD"/>
    <w:rsid w:val="008334F4"/>
    <w:rsid w:val="00833F4A"/>
    <w:rsid w:val="00834C66"/>
    <w:rsid w:val="00834D8B"/>
    <w:rsid w:val="00834EB9"/>
    <w:rsid w:val="008350E8"/>
    <w:rsid w:val="00835176"/>
    <w:rsid w:val="00835998"/>
    <w:rsid w:val="008359F8"/>
    <w:rsid w:val="00835B3B"/>
    <w:rsid w:val="00835C7F"/>
    <w:rsid w:val="00835E8A"/>
    <w:rsid w:val="00835EFF"/>
    <w:rsid w:val="00835F98"/>
    <w:rsid w:val="0083696C"/>
    <w:rsid w:val="00836F18"/>
    <w:rsid w:val="00836F7E"/>
    <w:rsid w:val="008379B0"/>
    <w:rsid w:val="00837B42"/>
    <w:rsid w:val="00837E49"/>
    <w:rsid w:val="00840006"/>
    <w:rsid w:val="0084089B"/>
    <w:rsid w:val="00840F17"/>
    <w:rsid w:val="00840FFB"/>
    <w:rsid w:val="00841DC6"/>
    <w:rsid w:val="00841E7F"/>
    <w:rsid w:val="0084234C"/>
    <w:rsid w:val="00842A70"/>
    <w:rsid w:val="00842BA2"/>
    <w:rsid w:val="00842C0D"/>
    <w:rsid w:val="00843176"/>
    <w:rsid w:val="00843B57"/>
    <w:rsid w:val="00843BD7"/>
    <w:rsid w:val="00843DE4"/>
    <w:rsid w:val="00843EF2"/>
    <w:rsid w:val="008443EB"/>
    <w:rsid w:val="00844B11"/>
    <w:rsid w:val="00844CF9"/>
    <w:rsid w:val="00844F5C"/>
    <w:rsid w:val="00845478"/>
    <w:rsid w:val="008454BE"/>
    <w:rsid w:val="008469AB"/>
    <w:rsid w:val="00846CBD"/>
    <w:rsid w:val="008471BD"/>
    <w:rsid w:val="008474FB"/>
    <w:rsid w:val="00847629"/>
    <w:rsid w:val="00847832"/>
    <w:rsid w:val="008478A3"/>
    <w:rsid w:val="008478CA"/>
    <w:rsid w:val="00847A7B"/>
    <w:rsid w:val="00850265"/>
    <w:rsid w:val="00850426"/>
    <w:rsid w:val="00850723"/>
    <w:rsid w:val="00850881"/>
    <w:rsid w:val="00850D2C"/>
    <w:rsid w:val="00851257"/>
    <w:rsid w:val="008515C0"/>
    <w:rsid w:val="008516C1"/>
    <w:rsid w:val="00851BFE"/>
    <w:rsid w:val="00851DA9"/>
    <w:rsid w:val="0085210C"/>
    <w:rsid w:val="0085228C"/>
    <w:rsid w:val="008522B3"/>
    <w:rsid w:val="00852B07"/>
    <w:rsid w:val="00852D18"/>
    <w:rsid w:val="0085303A"/>
    <w:rsid w:val="0085392D"/>
    <w:rsid w:val="008546A6"/>
    <w:rsid w:val="00854976"/>
    <w:rsid w:val="00854ECD"/>
    <w:rsid w:val="00855327"/>
    <w:rsid w:val="00855AF9"/>
    <w:rsid w:val="00856172"/>
    <w:rsid w:val="008566B7"/>
    <w:rsid w:val="008567EA"/>
    <w:rsid w:val="008569FF"/>
    <w:rsid w:val="00856E55"/>
    <w:rsid w:val="00856EA0"/>
    <w:rsid w:val="008576BB"/>
    <w:rsid w:val="008577E5"/>
    <w:rsid w:val="00857E15"/>
    <w:rsid w:val="00860351"/>
    <w:rsid w:val="008604E6"/>
    <w:rsid w:val="008606A1"/>
    <w:rsid w:val="008606BC"/>
    <w:rsid w:val="00860D7D"/>
    <w:rsid w:val="00861058"/>
    <w:rsid w:val="00861897"/>
    <w:rsid w:val="00862412"/>
    <w:rsid w:val="0086265B"/>
    <w:rsid w:val="00862AF2"/>
    <w:rsid w:val="00862D2A"/>
    <w:rsid w:val="0086342C"/>
    <w:rsid w:val="008635BE"/>
    <w:rsid w:val="00863E10"/>
    <w:rsid w:val="008644AF"/>
    <w:rsid w:val="00864A0A"/>
    <w:rsid w:val="00864D35"/>
    <w:rsid w:val="00864DCA"/>
    <w:rsid w:val="00864EE1"/>
    <w:rsid w:val="00864F3A"/>
    <w:rsid w:val="008654AF"/>
    <w:rsid w:val="00865B27"/>
    <w:rsid w:val="00865E1C"/>
    <w:rsid w:val="008664F2"/>
    <w:rsid w:val="00866B72"/>
    <w:rsid w:val="008673CB"/>
    <w:rsid w:val="008673DD"/>
    <w:rsid w:val="008674B4"/>
    <w:rsid w:val="008675A6"/>
    <w:rsid w:val="008678D2"/>
    <w:rsid w:val="008679D2"/>
    <w:rsid w:val="00867A2A"/>
    <w:rsid w:val="0087045A"/>
    <w:rsid w:val="00870851"/>
    <w:rsid w:val="00870868"/>
    <w:rsid w:val="0087086E"/>
    <w:rsid w:val="008712EE"/>
    <w:rsid w:val="008713A5"/>
    <w:rsid w:val="0087173E"/>
    <w:rsid w:val="008718DE"/>
    <w:rsid w:val="00871AEB"/>
    <w:rsid w:val="00871B35"/>
    <w:rsid w:val="00871C03"/>
    <w:rsid w:val="008727F2"/>
    <w:rsid w:val="008729A0"/>
    <w:rsid w:val="00872A83"/>
    <w:rsid w:val="00872DE7"/>
    <w:rsid w:val="00873FD7"/>
    <w:rsid w:val="00874403"/>
    <w:rsid w:val="0087459F"/>
    <w:rsid w:val="00874657"/>
    <w:rsid w:val="00874BD8"/>
    <w:rsid w:val="00874C78"/>
    <w:rsid w:val="00874D11"/>
    <w:rsid w:val="00874D8D"/>
    <w:rsid w:val="00874E74"/>
    <w:rsid w:val="00875140"/>
    <w:rsid w:val="008751D9"/>
    <w:rsid w:val="008754D0"/>
    <w:rsid w:val="008757E7"/>
    <w:rsid w:val="00876670"/>
    <w:rsid w:val="00876CAE"/>
    <w:rsid w:val="0087713F"/>
    <w:rsid w:val="00877960"/>
    <w:rsid w:val="00877C27"/>
    <w:rsid w:val="00880409"/>
    <w:rsid w:val="0088079C"/>
    <w:rsid w:val="00880F34"/>
    <w:rsid w:val="0088126B"/>
    <w:rsid w:val="00881555"/>
    <w:rsid w:val="008815F8"/>
    <w:rsid w:val="00881825"/>
    <w:rsid w:val="00881BF1"/>
    <w:rsid w:val="00881CA7"/>
    <w:rsid w:val="00881CF3"/>
    <w:rsid w:val="00881E1F"/>
    <w:rsid w:val="00882DF1"/>
    <w:rsid w:val="0088344F"/>
    <w:rsid w:val="008838F0"/>
    <w:rsid w:val="00883ADF"/>
    <w:rsid w:val="00883AEE"/>
    <w:rsid w:val="00883B0C"/>
    <w:rsid w:val="008840E8"/>
    <w:rsid w:val="0088459C"/>
    <w:rsid w:val="00885163"/>
    <w:rsid w:val="00885293"/>
    <w:rsid w:val="00885415"/>
    <w:rsid w:val="0088546C"/>
    <w:rsid w:val="00885B5F"/>
    <w:rsid w:val="00885D2A"/>
    <w:rsid w:val="00885E27"/>
    <w:rsid w:val="00885F71"/>
    <w:rsid w:val="00886C8F"/>
    <w:rsid w:val="0088727C"/>
    <w:rsid w:val="008872EB"/>
    <w:rsid w:val="00887A6F"/>
    <w:rsid w:val="00887F43"/>
    <w:rsid w:val="008903AD"/>
    <w:rsid w:val="008905F0"/>
    <w:rsid w:val="0089116F"/>
    <w:rsid w:val="008913A7"/>
    <w:rsid w:val="00891650"/>
    <w:rsid w:val="00891B45"/>
    <w:rsid w:val="008923EE"/>
    <w:rsid w:val="00892910"/>
    <w:rsid w:val="00892C82"/>
    <w:rsid w:val="00892D07"/>
    <w:rsid w:val="00892E25"/>
    <w:rsid w:val="00893929"/>
    <w:rsid w:val="00893CE9"/>
    <w:rsid w:val="00893E2E"/>
    <w:rsid w:val="00893F3E"/>
    <w:rsid w:val="00893FFA"/>
    <w:rsid w:val="00894BD3"/>
    <w:rsid w:val="00895AD7"/>
    <w:rsid w:val="00896030"/>
    <w:rsid w:val="008969D8"/>
    <w:rsid w:val="008973DA"/>
    <w:rsid w:val="00897B0F"/>
    <w:rsid w:val="008A0792"/>
    <w:rsid w:val="008A0BC2"/>
    <w:rsid w:val="008A0FC9"/>
    <w:rsid w:val="008A116C"/>
    <w:rsid w:val="008A1ACA"/>
    <w:rsid w:val="008A1B70"/>
    <w:rsid w:val="008A2060"/>
    <w:rsid w:val="008A363B"/>
    <w:rsid w:val="008A3754"/>
    <w:rsid w:val="008A3787"/>
    <w:rsid w:val="008A3A47"/>
    <w:rsid w:val="008A4B39"/>
    <w:rsid w:val="008A5437"/>
    <w:rsid w:val="008A56F7"/>
    <w:rsid w:val="008A65AC"/>
    <w:rsid w:val="008A66CA"/>
    <w:rsid w:val="008A6936"/>
    <w:rsid w:val="008A6E10"/>
    <w:rsid w:val="008A71C6"/>
    <w:rsid w:val="008A7C0F"/>
    <w:rsid w:val="008A7C2D"/>
    <w:rsid w:val="008A7C8B"/>
    <w:rsid w:val="008A7E9E"/>
    <w:rsid w:val="008B05CA"/>
    <w:rsid w:val="008B0901"/>
    <w:rsid w:val="008B0B89"/>
    <w:rsid w:val="008B0EAD"/>
    <w:rsid w:val="008B1912"/>
    <w:rsid w:val="008B1DDE"/>
    <w:rsid w:val="008B21F6"/>
    <w:rsid w:val="008B23D4"/>
    <w:rsid w:val="008B242B"/>
    <w:rsid w:val="008B2857"/>
    <w:rsid w:val="008B2D3C"/>
    <w:rsid w:val="008B2F05"/>
    <w:rsid w:val="008B33E8"/>
    <w:rsid w:val="008B34E6"/>
    <w:rsid w:val="008B372F"/>
    <w:rsid w:val="008B3CA3"/>
    <w:rsid w:val="008B43C1"/>
    <w:rsid w:val="008B4890"/>
    <w:rsid w:val="008B4B3B"/>
    <w:rsid w:val="008B4C24"/>
    <w:rsid w:val="008B5CB7"/>
    <w:rsid w:val="008B643D"/>
    <w:rsid w:val="008B693D"/>
    <w:rsid w:val="008B70ED"/>
    <w:rsid w:val="008B78AA"/>
    <w:rsid w:val="008C04E2"/>
    <w:rsid w:val="008C0809"/>
    <w:rsid w:val="008C1958"/>
    <w:rsid w:val="008C19AC"/>
    <w:rsid w:val="008C1C34"/>
    <w:rsid w:val="008C1D02"/>
    <w:rsid w:val="008C1EFB"/>
    <w:rsid w:val="008C1FFF"/>
    <w:rsid w:val="008C299C"/>
    <w:rsid w:val="008C314A"/>
    <w:rsid w:val="008C3177"/>
    <w:rsid w:val="008C319F"/>
    <w:rsid w:val="008C3895"/>
    <w:rsid w:val="008C497E"/>
    <w:rsid w:val="008C4E1D"/>
    <w:rsid w:val="008C5AA2"/>
    <w:rsid w:val="008C5BF7"/>
    <w:rsid w:val="008C612A"/>
    <w:rsid w:val="008C6169"/>
    <w:rsid w:val="008C61C9"/>
    <w:rsid w:val="008C643D"/>
    <w:rsid w:val="008C6458"/>
    <w:rsid w:val="008C67C2"/>
    <w:rsid w:val="008C681B"/>
    <w:rsid w:val="008C69BC"/>
    <w:rsid w:val="008C6C8D"/>
    <w:rsid w:val="008C7E90"/>
    <w:rsid w:val="008D008E"/>
    <w:rsid w:val="008D0B22"/>
    <w:rsid w:val="008D1751"/>
    <w:rsid w:val="008D1F3A"/>
    <w:rsid w:val="008D243A"/>
    <w:rsid w:val="008D2CFE"/>
    <w:rsid w:val="008D3296"/>
    <w:rsid w:val="008D3554"/>
    <w:rsid w:val="008D3CF6"/>
    <w:rsid w:val="008D3D0C"/>
    <w:rsid w:val="008D4499"/>
    <w:rsid w:val="008D4775"/>
    <w:rsid w:val="008D4976"/>
    <w:rsid w:val="008D5511"/>
    <w:rsid w:val="008D5ADD"/>
    <w:rsid w:val="008D6116"/>
    <w:rsid w:val="008D68CA"/>
    <w:rsid w:val="008D69C3"/>
    <w:rsid w:val="008D6A5A"/>
    <w:rsid w:val="008D707B"/>
    <w:rsid w:val="008D72F1"/>
    <w:rsid w:val="008D7729"/>
    <w:rsid w:val="008D78A0"/>
    <w:rsid w:val="008D7F71"/>
    <w:rsid w:val="008E0ABB"/>
    <w:rsid w:val="008E0CF1"/>
    <w:rsid w:val="008E0F4A"/>
    <w:rsid w:val="008E1007"/>
    <w:rsid w:val="008E10A8"/>
    <w:rsid w:val="008E12FC"/>
    <w:rsid w:val="008E1448"/>
    <w:rsid w:val="008E1814"/>
    <w:rsid w:val="008E18E7"/>
    <w:rsid w:val="008E1993"/>
    <w:rsid w:val="008E1C19"/>
    <w:rsid w:val="008E1DC4"/>
    <w:rsid w:val="008E223A"/>
    <w:rsid w:val="008E22CE"/>
    <w:rsid w:val="008E2BBE"/>
    <w:rsid w:val="008E3343"/>
    <w:rsid w:val="008E33BB"/>
    <w:rsid w:val="008E3586"/>
    <w:rsid w:val="008E3649"/>
    <w:rsid w:val="008E3867"/>
    <w:rsid w:val="008E3C06"/>
    <w:rsid w:val="008E508B"/>
    <w:rsid w:val="008E7403"/>
    <w:rsid w:val="008E7C8A"/>
    <w:rsid w:val="008F07C9"/>
    <w:rsid w:val="008F0B2C"/>
    <w:rsid w:val="008F0B38"/>
    <w:rsid w:val="008F0B90"/>
    <w:rsid w:val="008F11B5"/>
    <w:rsid w:val="008F15CE"/>
    <w:rsid w:val="008F180C"/>
    <w:rsid w:val="008F1A99"/>
    <w:rsid w:val="008F1ADF"/>
    <w:rsid w:val="008F218D"/>
    <w:rsid w:val="008F2208"/>
    <w:rsid w:val="008F24D3"/>
    <w:rsid w:val="008F259E"/>
    <w:rsid w:val="008F273E"/>
    <w:rsid w:val="008F2775"/>
    <w:rsid w:val="008F2904"/>
    <w:rsid w:val="008F2BB8"/>
    <w:rsid w:val="008F2BDD"/>
    <w:rsid w:val="008F2C55"/>
    <w:rsid w:val="008F2E58"/>
    <w:rsid w:val="008F31CB"/>
    <w:rsid w:val="008F3269"/>
    <w:rsid w:val="008F32DF"/>
    <w:rsid w:val="008F3E19"/>
    <w:rsid w:val="008F412B"/>
    <w:rsid w:val="008F4673"/>
    <w:rsid w:val="008F4A82"/>
    <w:rsid w:val="008F5E71"/>
    <w:rsid w:val="008F5F23"/>
    <w:rsid w:val="008F625B"/>
    <w:rsid w:val="008F6337"/>
    <w:rsid w:val="008F6407"/>
    <w:rsid w:val="008F6705"/>
    <w:rsid w:val="008F6896"/>
    <w:rsid w:val="008F6B60"/>
    <w:rsid w:val="008F6E0F"/>
    <w:rsid w:val="008F72F9"/>
    <w:rsid w:val="008F7736"/>
    <w:rsid w:val="008F7A1B"/>
    <w:rsid w:val="009007CB"/>
    <w:rsid w:val="00900AA5"/>
    <w:rsid w:val="00900B31"/>
    <w:rsid w:val="00900B9E"/>
    <w:rsid w:val="00900CBC"/>
    <w:rsid w:val="00900D34"/>
    <w:rsid w:val="0090117E"/>
    <w:rsid w:val="00901926"/>
    <w:rsid w:val="009019E8"/>
    <w:rsid w:val="00901E2C"/>
    <w:rsid w:val="009024C6"/>
    <w:rsid w:val="00902B19"/>
    <w:rsid w:val="00903A8F"/>
    <w:rsid w:val="0090418B"/>
    <w:rsid w:val="009049D6"/>
    <w:rsid w:val="00904A77"/>
    <w:rsid w:val="00905682"/>
    <w:rsid w:val="00905AA4"/>
    <w:rsid w:val="00905C72"/>
    <w:rsid w:val="00905F98"/>
    <w:rsid w:val="00906208"/>
    <w:rsid w:val="00906AAF"/>
    <w:rsid w:val="00906E2F"/>
    <w:rsid w:val="009071C9"/>
    <w:rsid w:val="00907560"/>
    <w:rsid w:val="0090785C"/>
    <w:rsid w:val="00907DDC"/>
    <w:rsid w:val="00907FC1"/>
    <w:rsid w:val="00910274"/>
    <w:rsid w:val="009102FD"/>
    <w:rsid w:val="00910638"/>
    <w:rsid w:val="00910837"/>
    <w:rsid w:val="0091096A"/>
    <w:rsid w:val="00910D4C"/>
    <w:rsid w:val="00911C03"/>
    <w:rsid w:val="00911C40"/>
    <w:rsid w:val="009127D8"/>
    <w:rsid w:val="00912A14"/>
    <w:rsid w:val="0091360A"/>
    <w:rsid w:val="00913781"/>
    <w:rsid w:val="00913CCF"/>
    <w:rsid w:val="00914CE2"/>
    <w:rsid w:val="0091726D"/>
    <w:rsid w:val="009173EF"/>
    <w:rsid w:val="00917C4C"/>
    <w:rsid w:val="00917F70"/>
    <w:rsid w:val="00920576"/>
    <w:rsid w:val="00920711"/>
    <w:rsid w:val="00920992"/>
    <w:rsid w:val="00920A59"/>
    <w:rsid w:val="00921AA1"/>
    <w:rsid w:val="00921AEE"/>
    <w:rsid w:val="00921DB6"/>
    <w:rsid w:val="009220EE"/>
    <w:rsid w:val="009224C6"/>
    <w:rsid w:val="00922B71"/>
    <w:rsid w:val="00923049"/>
    <w:rsid w:val="0092315E"/>
    <w:rsid w:val="00923364"/>
    <w:rsid w:val="009233B0"/>
    <w:rsid w:val="00923C45"/>
    <w:rsid w:val="00923FCB"/>
    <w:rsid w:val="00924111"/>
    <w:rsid w:val="00924664"/>
    <w:rsid w:val="009246B8"/>
    <w:rsid w:val="00924C08"/>
    <w:rsid w:val="00924CEB"/>
    <w:rsid w:val="00925128"/>
    <w:rsid w:val="00925219"/>
    <w:rsid w:val="00925244"/>
    <w:rsid w:val="00925C39"/>
    <w:rsid w:val="00925DF3"/>
    <w:rsid w:val="00926413"/>
    <w:rsid w:val="00926932"/>
    <w:rsid w:val="00926DE3"/>
    <w:rsid w:val="0092706A"/>
    <w:rsid w:val="0092708B"/>
    <w:rsid w:val="00927AFF"/>
    <w:rsid w:val="00927B73"/>
    <w:rsid w:val="009300F6"/>
    <w:rsid w:val="00930499"/>
    <w:rsid w:val="00930883"/>
    <w:rsid w:val="009309BE"/>
    <w:rsid w:val="00930B90"/>
    <w:rsid w:val="0093177C"/>
    <w:rsid w:val="009318BD"/>
    <w:rsid w:val="00931D08"/>
    <w:rsid w:val="00931E73"/>
    <w:rsid w:val="00931EB2"/>
    <w:rsid w:val="00932522"/>
    <w:rsid w:val="0093258E"/>
    <w:rsid w:val="0093280F"/>
    <w:rsid w:val="009329D7"/>
    <w:rsid w:val="00932DE4"/>
    <w:rsid w:val="00932FDC"/>
    <w:rsid w:val="00933297"/>
    <w:rsid w:val="0093362F"/>
    <w:rsid w:val="00933FA9"/>
    <w:rsid w:val="009350CE"/>
    <w:rsid w:val="009350E0"/>
    <w:rsid w:val="009353D2"/>
    <w:rsid w:val="009363A6"/>
    <w:rsid w:val="0093673B"/>
    <w:rsid w:val="0093675D"/>
    <w:rsid w:val="009367B7"/>
    <w:rsid w:val="00936B1C"/>
    <w:rsid w:val="00936B88"/>
    <w:rsid w:val="00937312"/>
    <w:rsid w:val="00937E36"/>
    <w:rsid w:val="0094078F"/>
    <w:rsid w:val="009407AA"/>
    <w:rsid w:val="009410BB"/>
    <w:rsid w:val="0094115A"/>
    <w:rsid w:val="009415DD"/>
    <w:rsid w:val="0094268F"/>
    <w:rsid w:val="009428CB"/>
    <w:rsid w:val="00942CF6"/>
    <w:rsid w:val="00943012"/>
    <w:rsid w:val="009432D3"/>
    <w:rsid w:val="009434BE"/>
    <w:rsid w:val="00943A38"/>
    <w:rsid w:val="00943D92"/>
    <w:rsid w:val="009440E5"/>
    <w:rsid w:val="00944F98"/>
    <w:rsid w:val="00945290"/>
    <w:rsid w:val="009453D6"/>
    <w:rsid w:val="00945E5C"/>
    <w:rsid w:val="00946B41"/>
    <w:rsid w:val="009475B9"/>
    <w:rsid w:val="00947A73"/>
    <w:rsid w:val="00947AB1"/>
    <w:rsid w:val="00947BAF"/>
    <w:rsid w:val="00947CB6"/>
    <w:rsid w:val="009504C6"/>
    <w:rsid w:val="00950585"/>
    <w:rsid w:val="009506C6"/>
    <w:rsid w:val="0095130D"/>
    <w:rsid w:val="00951A4F"/>
    <w:rsid w:val="00951F86"/>
    <w:rsid w:val="009525FE"/>
    <w:rsid w:val="009526E9"/>
    <w:rsid w:val="00952E0E"/>
    <w:rsid w:val="00952E9D"/>
    <w:rsid w:val="0095338B"/>
    <w:rsid w:val="00953670"/>
    <w:rsid w:val="0095445D"/>
    <w:rsid w:val="00954762"/>
    <w:rsid w:val="009548C9"/>
    <w:rsid w:val="00954EF3"/>
    <w:rsid w:val="009554B3"/>
    <w:rsid w:val="009558DA"/>
    <w:rsid w:val="00955A7E"/>
    <w:rsid w:val="00955AE2"/>
    <w:rsid w:val="00955B4C"/>
    <w:rsid w:val="00955FFB"/>
    <w:rsid w:val="00956092"/>
    <w:rsid w:val="00956324"/>
    <w:rsid w:val="00956341"/>
    <w:rsid w:val="009569FA"/>
    <w:rsid w:val="00956FB8"/>
    <w:rsid w:val="009570B9"/>
    <w:rsid w:val="009573C8"/>
    <w:rsid w:val="009573E8"/>
    <w:rsid w:val="009573FF"/>
    <w:rsid w:val="0095749F"/>
    <w:rsid w:val="0095778D"/>
    <w:rsid w:val="009607A9"/>
    <w:rsid w:val="009608F2"/>
    <w:rsid w:val="00960B98"/>
    <w:rsid w:val="00960F38"/>
    <w:rsid w:val="00961304"/>
    <w:rsid w:val="00961983"/>
    <w:rsid w:val="009619C2"/>
    <w:rsid w:val="00961AD9"/>
    <w:rsid w:val="00961BBC"/>
    <w:rsid w:val="00962147"/>
    <w:rsid w:val="00962150"/>
    <w:rsid w:val="0096312B"/>
    <w:rsid w:val="00963262"/>
    <w:rsid w:val="009633DF"/>
    <w:rsid w:val="00963504"/>
    <w:rsid w:val="00964E0A"/>
    <w:rsid w:val="00964EA6"/>
    <w:rsid w:val="00964FD4"/>
    <w:rsid w:val="0096519C"/>
    <w:rsid w:val="00965471"/>
    <w:rsid w:val="00965CC0"/>
    <w:rsid w:val="009667A1"/>
    <w:rsid w:val="00966DB2"/>
    <w:rsid w:val="00967573"/>
    <w:rsid w:val="00967991"/>
    <w:rsid w:val="00967BC3"/>
    <w:rsid w:val="00967DDB"/>
    <w:rsid w:val="0097040B"/>
    <w:rsid w:val="00970B17"/>
    <w:rsid w:val="00971340"/>
    <w:rsid w:val="0097152B"/>
    <w:rsid w:val="00971FF2"/>
    <w:rsid w:val="00972576"/>
    <w:rsid w:val="00972F74"/>
    <w:rsid w:val="00973585"/>
    <w:rsid w:val="009737D8"/>
    <w:rsid w:val="00973B42"/>
    <w:rsid w:val="00973CDE"/>
    <w:rsid w:val="00973CFC"/>
    <w:rsid w:val="00973EC9"/>
    <w:rsid w:val="00974E1D"/>
    <w:rsid w:val="00974E72"/>
    <w:rsid w:val="00974EAC"/>
    <w:rsid w:val="00975043"/>
    <w:rsid w:val="00975103"/>
    <w:rsid w:val="009751AE"/>
    <w:rsid w:val="00975561"/>
    <w:rsid w:val="009755F0"/>
    <w:rsid w:val="00976B8C"/>
    <w:rsid w:val="00976F4D"/>
    <w:rsid w:val="00977099"/>
    <w:rsid w:val="0097736B"/>
    <w:rsid w:val="00977A9A"/>
    <w:rsid w:val="00977F51"/>
    <w:rsid w:val="00980083"/>
    <w:rsid w:val="00980278"/>
    <w:rsid w:val="0098044D"/>
    <w:rsid w:val="009806AE"/>
    <w:rsid w:val="009807A3"/>
    <w:rsid w:val="00980D21"/>
    <w:rsid w:val="0098172E"/>
    <w:rsid w:val="009817DC"/>
    <w:rsid w:val="00981AB3"/>
    <w:rsid w:val="00981C3B"/>
    <w:rsid w:val="009820A2"/>
    <w:rsid w:val="00982105"/>
    <w:rsid w:val="00982790"/>
    <w:rsid w:val="00982C85"/>
    <w:rsid w:val="00983250"/>
    <w:rsid w:val="00983265"/>
    <w:rsid w:val="00983495"/>
    <w:rsid w:val="00983F9F"/>
    <w:rsid w:val="0098444C"/>
    <w:rsid w:val="0098452A"/>
    <w:rsid w:val="00985398"/>
    <w:rsid w:val="00985404"/>
    <w:rsid w:val="0098619B"/>
    <w:rsid w:val="009864F9"/>
    <w:rsid w:val="00986AAE"/>
    <w:rsid w:val="00986D28"/>
    <w:rsid w:val="00986E79"/>
    <w:rsid w:val="009871F6"/>
    <w:rsid w:val="00987381"/>
    <w:rsid w:val="00987DDE"/>
    <w:rsid w:val="00987DEA"/>
    <w:rsid w:val="0099032A"/>
    <w:rsid w:val="009903A6"/>
    <w:rsid w:val="009905DE"/>
    <w:rsid w:val="009907BD"/>
    <w:rsid w:val="009908E6"/>
    <w:rsid w:val="00990B6B"/>
    <w:rsid w:val="00990CD7"/>
    <w:rsid w:val="00991207"/>
    <w:rsid w:val="0099157D"/>
    <w:rsid w:val="009915D6"/>
    <w:rsid w:val="0099187A"/>
    <w:rsid w:val="0099191B"/>
    <w:rsid w:val="00991C00"/>
    <w:rsid w:val="009922C8"/>
    <w:rsid w:val="0099249B"/>
    <w:rsid w:val="00992518"/>
    <w:rsid w:val="0099274B"/>
    <w:rsid w:val="0099278A"/>
    <w:rsid w:val="00992BDF"/>
    <w:rsid w:val="00993012"/>
    <w:rsid w:val="00993586"/>
    <w:rsid w:val="009937B1"/>
    <w:rsid w:val="00993A9F"/>
    <w:rsid w:val="00993CC1"/>
    <w:rsid w:val="00993EEF"/>
    <w:rsid w:val="0099434E"/>
    <w:rsid w:val="00994BFE"/>
    <w:rsid w:val="009953EC"/>
    <w:rsid w:val="009958A7"/>
    <w:rsid w:val="00995BB9"/>
    <w:rsid w:val="00996227"/>
    <w:rsid w:val="00996321"/>
    <w:rsid w:val="009964EB"/>
    <w:rsid w:val="0099654E"/>
    <w:rsid w:val="009967EC"/>
    <w:rsid w:val="0099682B"/>
    <w:rsid w:val="009972A5"/>
    <w:rsid w:val="009975F0"/>
    <w:rsid w:val="0099784B"/>
    <w:rsid w:val="00997A6D"/>
    <w:rsid w:val="009A0580"/>
    <w:rsid w:val="009A07B1"/>
    <w:rsid w:val="009A0DA8"/>
    <w:rsid w:val="009A0F7F"/>
    <w:rsid w:val="009A0F81"/>
    <w:rsid w:val="009A1519"/>
    <w:rsid w:val="009A1660"/>
    <w:rsid w:val="009A1BB7"/>
    <w:rsid w:val="009A2015"/>
    <w:rsid w:val="009A2175"/>
    <w:rsid w:val="009A2329"/>
    <w:rsid w:val="009A2A93"/>
    <w:rsid w:val="009A2FD7"/>
    <w:rsid w:val="009A30F1"/>
    <w:rsid w:val="009A33CA"/>
    <w:rsid w:val="009A340D"/>
    <w:rsid w:val="009A38A0"/>
    <w:rsid w:val="009A3AE5"/>
    <w:rsid w:val="009A3D1B"/>
    <w:rsid w:val="009A4BAE"/>
    <w:rsid w:val="009A4CEC"/>
    <w:rsid w:val="009A52FF"/>
    <w:rsid w:val="009A5825"/>
    <w:rsid w:val="009A58D3"/>
    <w:rsid w:val="009A5BC0"/>
    <w:rsid w:val="009A5DFD"/>
    <w:rsid w:val="009A61C3"/>
    <w:rsid w:val="009A6835"/>
    <w:rsid w:val="009A69B9"/>
    <w:rsid w:val="009A6AFF"/>
    <w:rsid w:val="009A6B5B"/>
    <w:rsid w:val="009A6D19"/>
    <w:rsid w:val="009A6EB5"/>
    <w:rsid w:val="009A7121"/>
    <w:rsid w:val="009A73AA"/>
    <w:rsid w:val="009A73E4"/>
    <w:rsid w:val="009A755A"/>
    <w:rsid w:val="009A789E"/>
    <w:rsid w:val="009B05BE"/>
    <w:rsid w:val="009B077D"/>
    <w:rsid w:val="009B087E"/>
    <w:rsid w:val="009B10AE"/>
    <w:rsid w:val="009B1151"/>
    <w:rsid w:val="009B153C"/>
    <w:rsid w:val="009B15F9"/>
    <w:rsid w:val="009B1D38"/>
    <w:rsid w:val="009B1D44"/>
    <w:rsid w:val="009B1F82"/>
    <w:rsid w:val="009B2D02"/>
    <w:rsid w:val="009B2EDA"/>
    <w:rsid w:val="009B3018"/>
    <w:rsid w:val="009B32D1"/>
    <w:rsid w:val="009B3835"/>
    <w:rsid w:val="009B4082"/>
    <w:rsid w:val="009B46DF"/>
    <w:rsid w:val="009B470E"/>
    <w:rsid w:val="009B4B82"/>
    <w:rsid w:val="009B53ED"/>
    <w:rsid w:val="009B58A2"/>
    <w:rsid w:val="009B5C61"/>
    <w:rsid w:val="009B5CA8"/>
    <w:rsid w:val="009B6170"/>
    <w:rsid w:val="009B64A1"/>
    <w:rsid w:val="009B66C3"/>
    <w:rsid w:val="009B6EDC"/>
    <w:rsid w:val="009B71BC"/>
    <w:rsid w:val="009B7709"/>
    <w:rsid w:val="009B79F3"/>
    <w:rsid w:val="009B7A21"/>
    <w:rsid w:val="009B7E68"/>
    <w:rsid w:val="009C0527"/>
    <w:rsid w:val="009C085C"/>
    <w:rsid w:val="009C0F3C"/>
    <w:rsid w:val="009C175D"/>
    <w:rsid w:val="009C24D5"/>
    <w:rsid w:val="009C2585"/>
    <w:rsid w:val="009C2703"/>
    <w:rsid w:val="009C2FAD"/>
    <w:rsid w:val="009C35E2"/>
    <w:rsid w:val="009C3623"/>
    <w:rsid w:val="009C3F53"/>
    <w:rsid w:val="009C41F0"/>
    <w:rsid w:val="009C4355"/>
    <w:rsid w:val="009C4E55"/>
    <w:rsid w:val="009C4FE4"/>
    <w:rsid w:val="009C4FF5"/>
    <w:rsid w:val="009C55C3"/>
    <w:rsid w:val="009C561A"/>
    <w:rsid w:val="009C5724"/>
    <w:rsid w:val="009C5EB3"/>
    <w:rsid w:val="009C6030"/>
    <w:rsid w:val="009C60B3"/>
    <w:rsid w:val="009C6A1D"/>
    <w:rsid w:val="009C6AF3"/>
    <w:rsid w:val="009C6B2E"/>
    <w:rsid w:val="009C6E56"/>
    <w:rsid w:val="009C6FA6"/>
    <w:rsid w:val="009C731A"/>
    <w:rsid w:val="009C7E98"/>
    <w:rsid w:val="009D00A6"/>
    <w:rsid w:val="009D065F"/>
    <w:rsid w:val="009D08C5"/>
    <w:rsid w:val="009D0C0A"/>
    <w:rsid w:val="009D0DB8"/>
    <w:rsid w:val="009D118D"/>
    <w:rsid w:val="009D12E3"/>
    <w:rsid w:val="009D16A1"/>
    <w:rsid w:val="009D2682"/>
    <w:rsid w:val="009D41D3"/>
    <w:rsid w:val="009D52A1"/>
    <w:rsid w:val="009D61B3"/>
    <w:rsid w:val="009D6BCC"/>
    <w:rsid w:val="009D6C79"/>
    <w:rsid w:val="009D6D6F"/>
    <w:rsid w:val="009D76A8"/>
    <w:rsid w:val="009D7B2A"/>
    <w:rsid w:val="009E021D"/>
    <w:rsid w:val="009E0383"/>
    <w:rsid w:val="009E089C"/>
    <w:rsid w:val="009E0A35"/>
    <w:rsid w:val="009E122F"/>
    <w:rsid w:val="009E1443"/>
    <w:rsid w:val="009E1AE8"/>
    <w:rsid w:val="009E1CA1"/>
    <w:rsid w:val="009E1DC7"/>
    <w:rsid w:val="009E20BA"/>
    <w:rsid w:val="009E2EEF"/>
    <w:rsid w:val="009E328A"/>
    <w:rsid w:val="009E3451"/>
    <w:rsid w:val="009E34F5"/>
    <w:rsid w:val="009E383F"/>
    <w:rsid w:val="009E3ACD"/>
    <w:rsid w:val="009E4071"/>
    <w:rsid w:val="009E4397"/>
    <w:rsid w:val="009E4701"/>
    <w:rsid w:val="009E4BA3"/>
    <w:rsid w:val="009E4CDF"/>
    <w:rsid w:val="009E4E1D"/>
    <w:rsid w:val="009E51A1"/>
    <w:rsid w:val="009E571C"/>
    <w:rsid w:val="009E5C3F"/>
    <w:rsid w:val="009E5C43"/>
    <w:rsid w:val="009E5DFD"/>
    <w:rsid w:val="009E66F6"/>
    <w:rsid w:val="009E691B"/>
    <w:rsid w:val="009E6B7D"/>
    <w:rsid w:val="009E6D72"/>
    <w:rsid w:val="009E6E13"/>
    <w:rsid w:val="009E7142"/>
    <w:rsid w:val="009E71E0"/>
    <w:rsid w:val="009E74C3"/>
    <w:rsid w:val="009E7F0C"/>
    <w:rsid w:val="009E7F64"/>
    <w:rsid w:val="009F0024"/>
    <w:rsid w:val="009F0640"/>
    <w:rsid w:val="009F0827"/>
    <w:rsid w:val="009F0843"/>
    <w:rsid w:val="009F0A42"/>
    <w:rsid w:val="009F1638"/>
    <w:rsid w:val="009F21B7"/>
    <w:rsid w:val="009F21D7"/>
    <w:rsid w:val="009F2340"/>
    <w:rsid w:val="009F28E3"/>
    <w:rsid w:val="009F2A86"/>
    <w:rsid w:val="009F3082"/>
    <w:rsid w:val="009F30C7"/>
    <w:rsid w:val="009F386D"/>
    <w:rsid w:val="009F3D09"/>
    <w:rsid w:val="009F3DB6"/>
    <w:rsid w:val="009F489D"/>
    <w:rsid w:val="009F4B85"/>
    <w:rsid w:val="009F4C8A"/>
    <w:rsid w:val="009F4D66"/>
    <w:rsid w:val="009F4ED7"/>
    <w:rsid w:val="009F506F"/>
    <w:rsid w:val="009F5473"/>
    <w:rsid w:val="009F5708"/>
    <w:rsid w:val="009F57E3"/>
    <w:rsid w:val="009F5C5E"/>
    <w:rsid w:val="009F6657"/>
    <w:rsid w:val="009F6717"/>
    <w:rsid w:val="009F68D1"/>
    <w:rsid w:val="009F69A1"/>
    <w:rsid w:val="009F6F7B"/>
    <w:rsid w:val="009F776F"/>
    <w:rsid w:val="009F7823"/>
    <w:rsid w:val="009F7924"/>
    <w:rsid w:val="009F7EFD"/>
    <w:rsid w:val="00A0020B"/>
    <w:rsid w:val="00A00F12"/>
    <w:rsid w:val="00A0147F"/>
    <w:rsid w:val="00A014BE"/>
    <w:rsid w:val="00A01633"/>
    <w:rsid w:val="00A019EB"/>
    <w:rsid w:val="00A02753"/>
    <w:rsid w:val="00A02BB4"/>
    <w:rsid w:val="00A02BCA"/>
    <w:rsid w:val="00A035F6"/>
    <w:rsid w:val="00A03706"/>
    <w:rsid w:val="00A03B44"/>
    <w:rsid w:val="00A04DBE"/>
    <w:rsid w:val="00A053FC"/>
    <w:rsid w:val="00A0607B"/>
    <w:rsid w:val="00A06084"/>
    <w:rsid w:val="00A0639E"/>
    <w:rsid w:val="00A064D9"/>
    <w:rsid w:val="00A06718"/>
    <w:rsid w:val="00A06934"/>
    <w:rsid w:val="00A06E3F"/>
    <w:rsid w:val="00A07213"/>
    <w:rsid w:val="00A07E93"/>
    <w:rsid w:val="00A10B20"/>
    <w:rsid w:val="00A10CE6"/>
    <w:rsid w:val="00A113F8"/>
    <w:rsid w:val="00A115FB"/>
    <w:rsid w:val="00A116BC"/>
    <w:rsid w:val="00A117AA"/>
    <w:rsid w:val="00A11C25"/>
    <w:rsid w:val="00A11E0C"/>
    <w:rsid w:val="00A11E0E"/>
    <w:rsid w:val="00A12511"/>
    <w:rsid w:val="00A13049"/>
    <w:rsid w:val="00A138A3"/>
    <w:rsid w:val="00A14072"/>
    <w:rsid w:val="00A14243"/>
    <w:rsid w:val="00A142F8"/>
    <w:rsid w:val="00A147E7"/>
    <w:rsid w:val="00A14CA0"/>
    <w:rsid w:val="00A14CA3"/>
    <w:rsid w:val="00A14E56"/>
    <w:rsid w:val="00A14F00"/>
    <w:rsid w:val="00A152C4"/>
    <w:rsid w:val="00A15A30"/>
    <w:rsid w:val="00A15E3B"/>
    <w:rsid w:val="00A163E3"/>
    <w:rsid w:val="00A1671C"/>
    <w:rsid w:val="00A16D5C"/>
    <w:rsid w:val="00A16E57"/>
    <w:rsid w:val="00A179B0"/>
    <w:rsid w:val="00A17A4C"/>
    <w:rsid w:val="00A17BBA"/>
    <w:rsid w:val="00A17CFC"/>
    <w:rsid w:val="00A17EA3"/>
    <w:rsid w:val="00A20064"/>
    <w:rsid w:val="00A201DB"/>
    <w:rsid w:val="00A20873"/>
    <w:rsid w:val="00A20915"/>
    <w:rsid w:val="00A21550"/>
    <w:rsid w:val="00A21665"/>
    <w:rsid w:val="00A21695"/>
    <w:rsid w:val="00A21849"/>
    <w:rsid w:val="00A21951"/>
    <w:rsid w:val="00A21B31"/>
    <w:rsid w:val="00A21B66"/>
    <w:rsid w:val="00A21B7C"/>
    <w:rsid w:val="00A21F8A"/>
    <w:rsid w:val="00A220A2"/>
    <w:rsid w:val="00A221DA"/>
    <w:rsid w:val="00A2314D"/>
    <w:rsid w:val="00A2346C"/>
    <w:rsid w:val="00A236F8"/>
    <w:rsid w:val="00A237AD"/>
    <w:rsid w:val="00A23A7C"/>
    <w:rsid w:val="00A23BA5"/>
    <w:rsid w:val="00A23C97"/>
    <w:rsid w:val="00A23FD0"/>
    <w:rsid w:val="00A2414E"/>
    <w:rsid w:val="00A2423B"/>
    <w:rsid w:val="00A24C0B"/>
    <w:rsid w:val="00A24F47"/>
    <w:rsid w:val="00A26142"/>
    <w:rsid w:val="00A264A7"/>
    <w:rsid w:val="00A2702D"/>
    <w:rsid w:val="00A27A8B"/>
    <w:rsid w:val="00A27FE6"/>
    <w:rsid w:val="00A302D2"/>
    <w:rsid w:val="00A303FA"/>
    <w:rsid w:val="00A30898"/>
    <w:rsid w:val="00A30A35"/>
    <w:rsid w:val="00A30ED3"/>
    <w:rsid w:val="00A31158"/>
    <w:rsid w:val="00A31A65"/>
    <w:rsid w:val="00A31A94"/>
    <w:rsid w:val="00A31C6A"/>
    <w:rsid w:val="00A32026"/>
    <w:rsid w:val="00A322C8"/>
    <w:rsid w:val="00A322EA"/>
    <w:rsid w:val="00A326DA"/>
    <w:rsid w:val="00A3288C"/>
    <w:rsid w:val="00A32AD7"/>
    <w:rsid w:val="00A33DEC"/>
    <w:rsid w:val="00A34788"/>
    <w:rsid w:val="00A34FC7"/>
    <w:rsid w:val="00A352FC"/>
    <w:rsid w:val="00A354B3"/>
    <w:rsid w:val="00A35DBB"/>
    <w:rsid w:val="00A35F50"/>
    <w:rsid w:val="00A3649D"/>
    <w:rsid w:val="00A36691"/>
    <w:rsid w:val="00A36726"/>
    <w:rsid w:val="00A37193"/>
    <w:rsid w:val="00A37222"/>
    <w:rsid w:val="00A37800"/>
    <w:rsid w:val="00A37BEF"/>
    <w:rsid w:val="00A37C2E"/>
    <w:rsid w:val="00A40090"/>
    <w:rsid w:val="00A400FC"/>
    <w:rsid w:val="00A408B3"/>
    <w:rsid w:val="00A40E46"/>
    <w:rsid w:val="00A4118B"/>
    <w:rsid w:val="00A41711"/>
    <w:rsid w:val="00A4195A"/>
    <w:rsid w:val="00A41A4E"/>
    <w:rsid w:val="00A41B71"/>
    <w:rsid w:val="00A42557"/>
    <w:rsid w:val="00A4261B"/>
    <w:rsid w:val="00A42CE1"/>
    <w:rsid w:val="00A4317E"/>
    <w:rsid w:val="00A432CA"/>
    <w:rsid w:val="00A4404C"/>
    <w:rsid w:val="00A4423C"/>
    <w:rsid w:val="00A442F8"/>
    <w:rsid w:val="00A44897"/>
    <w:rsid w:val="00A44EFC"/>
    <w:rsid w:val="00A4568D"/>
    <w:rsid w:val="00A4594E"/>
    <w:rsid w:val="00A45DAE"/>
    <w:rsid w:val="00A45E54"/>
    <w:rsid w:val="00A45F1B"/>
    <w:rsid w:val="00A4686D"/>
    <w:rsid w:val="00A469D8"/>
    <w:rsid w:val="00A46E73"/>
    <w:rsid w:val="00A471FB"/>
    <w:rsid w:val="00A4769D"/>
    <w:rsid w:val="00A478DB"/>
    <w:rsid w:val="00A478F0"/>
    <w:rsid w:val="00A50547"/>
    <w:rsid w:val="00A50823"/>
    <w:rsid w:val="00A50CE7"/>
    <w:rsid w:val="00A50D2C"/>
    <w:rsid w:val="00A50E9C"/>
    <w:rsid w:val="00A511E7"/>
    <w:rsid w:val="00A5136B"/>
    <w:rsid w:val="00A51A1C"/>
    <w:rsid w:val="00A51AD7"/>
    <w:rsid w:val="00A51B98"/>
    <w:rsid w:val="00A51E70"/>
    <w:rsid w:val="00A5213E"/>
    <w:rsid w:val="00A52365"/>
    <w:rsid w:val="00A52459"/>
    <w:rsid w:val="00A528D5"/>
    <w:rsid w:val="00A52CF7"/>
    <w:rsid w:val="00A52E15"/>
    <w:rsid w:val="00A53222"/>
    <w:rsid w:val="00A53357"/>
    <w:rsid w:val="00A53821"/>
    <w:rsid w:val="00A53BC4"/>
    <w:rsid w:val="00A53C66"/>
    <w:rsid w:val="00A53DA2"/>
    <w:rsid w:val="00A5457E"/>
    <w:rsid w:val="00A54947"/>
    <w:rsid w:val="00A54F45"/>
    <w:rsid w:val="00A5528A"/>
    <w:rsid w:val="00A55AFA"/>
    <w:rsid w:val="00A55D34"/>
    <w:rsid w:val="00A55F41"/>
    <w:rsid w:val="00A55FB6"/>
    <w:rsid w:val="00A577CA"/>
    <w:rsid w:val="00A6083A"/>
    <w:rsid w:val="00A609F3"/>
    <w:rsid w:val="00A60A1C"/>
    <w:rsid w:val="00A60D34"/>
    <w:rsid w:val="00A617CC"/>
    <w:rsid w:val="00A619A1"/>
    <w:rsid w:val="00A61C8C"/>
    <w:rsid w:val="00A61D18"/>
    <w:rsid w:val="00A61E53"/>
    <w:rsid w:val="00A61E86"/>
    <w:rsid w:val="00A626B8"/>
    <w:rsid w:val="00A62966"/>
    <w:rsid w:val="00A629B1"/>
    <w:rsid w:val="00A62C93"/>
    <w:rsid w:val="00A62CA2"/>
    <w:rsid w:val="00A62F71"/>
    <w:rsid w:val="00A6353F"/>
    <w:rsid w:val="00A638CE"/>
    <w:rsid w:val="00A63BB6"/>
    <w:rsid w:val="00A63F79"/>
    <w:rsid w:val="00A6439F"/>
    <w:rsid w:val="00A64915"/>
    <w:rsid w:val="00A6506B"/>
    <w:rsid w:val="00A65D3A"/>
    <w:rsid w:val="00A662A6"/>
    <w:rsid w:val="00A662E1"/>
    <w:rsid w:val="00A667B3"/>
    <w:rsid w:val="00A66B8B"/>
    <w:rsid w:val="00A66C90"/>
    <w:rsid w:val="00A66ECC"/>
    <w:rsid w:val="00A67266"/>
    <w:rsid w:val="00A67604"/>
    <w:rsid w:val="00A6765E"/>
    <w:rsid w:val="00A6769D"/>
    <w:rsid w:val="00A678B7"/>
    <w:rsid w:val="00A67C0D"/>
    <w:rsid w:val="00A67E26"/>
    <w:rsid w:val="00A705A6"/>
    <w:rsid w:val="00A70880"/>
    <w:rsid w:val="00A711EF"/>
    <w:rsid w:val="00A713B6"/>
    <w:rsid w:val="00A714D2"/>
    <w:rsid w:val="00A7162B"/>
    <w:rsid w:val="00A71741"/>
    <w:rsid w:val="00A72192"/>
    <w:rsid w:val="00A7236E"/>
    <w:rsid w:val="00A730E5"/>
    <w:rsid w:val="00A73552"/>
    <w:rsid w:val="00A740CF"/>
    <w:rsid w:val="00A74364"/>
    <w:rsid w:val="00A74701"/>
    <w:rsid w:val="00A74A4C"/>
    <w:rsid w:val="00A75530"/>
    <w:rsid w:val="00A75A71"/>
    <w:rsid w:val="00A75E47"/>
    <w:rsid w:val="00A75FDE"/>
    <w:rsid w:val="00A7603D"/>
    <w:rsid w:val="00A76774"/>
    <w:rsid w:val="00A76A11"/>
    <w:rsid w:val="00A76AC7"/>
    <w:rsid w:val="00A76AE2"/>
    <w:rsid w:val="00A770CF"/>
    <w:rsid w:val="00A773D4"/>
    <w:rsid w:val="00A773F0"/>
    <w:rsid w:val="00A776DC"/>
    <w:rsid w:val="00A7779F"/>
    <w:rsid w:val="00A77D1B"/>
    <w:rsid w:val="00A77F42"/>
    <w:rsid w:val="00A8026A"/>
    <w:rsid w:val="00A803E9"/>
    <w:rsid w:val="00A80D85"/>
    <w:rsid w:val="00A810A4"/>
    <w:rsid w:val="00A8129D"/>
    <w:rsid w:val="00A815FA"/>
    <w:rsid w:val="00A8163A"/>
    <w:rsid w:val="00A81700"/>
    <w:rsid w:val="00A81C7B"/>
    <w:rsid w:val="00A81E83"/>
    <w:rsid w:val="00A82297"/>
    <w:rsid w:val="00A82BA5"/>
    <w:rsid w:val="00A82E11"/>
    <w:rsid w:val="00A82FCF"/>
    <w:rsid w:val="00A838CA"/>
    <w:rsid w:val="00A83F2A"/>
    <w:rsid w:val="00A848C8"/>
    <w:rsid w:val="00A84953"/>
    <w:rsid w:val="00A852A2"/>
    <w:rsid w:val="00A856BD"/>
    <w:rsid w:val="00A858DA"/>
    <w:rsid w:val="00A85962"/>
    <w:rsid w:val="00A85BE7"/>
    <w:rsid w:val="00A863E4"/>
    <w:rsid w:val="00A86A34"/>
    <w:rsid w:val="00A86DE4"/>
    <w:rsid w:val="00A8723D"/>
    <w:rsid w:val="00A87C3F"/>
    <w:rsid w:val="00A87EBB"/>
    <w:rsid w:val="00A90C19"/>
    <w:rsid w:val="00A90DD5"/>
    <w:rsid w:val="00A91C09"/>
    <w:rsid w:val="00A9220F"/>
    <w:rsid w:val="00A92415"/>
    <w:rsid w:val="00A925EA"/>
    <w:rsid w:val="00A931D5"/>
    <w:rsid w:val="00A9341E"/>
    <w:rsid w:val="00A9356A"/>
    <w:rsid w:val="00A936AF"/>
    <w:rsid w:val="00A954B5"/>
    <w:rsid w:val="00A95938"/>
    <w:rsid w:val="00A95C10"/>
    <w:rsid w:val="00A962B6"/>
    <w:rsid w:val="00A96B99"/>
    <w:rsid w:val="00A96F37"/>
    <w:rsid w:val="00AA00A9"/>
    <w:rsid w:val="00AA01BB"/>
    <w:rsid w:val="00AA08C2"/>
    <w:rsid w:val="00AA188A"/>
    <w:rsid w:val="00AA1B0D"/>
    <w:rsid w:val="00AA1BCC"/>
    <w:rsid w:val="00AA2102"/>
    <w:rsid w:val="00AA2275"/>
    <w:rsid w:val="00AA37F0"/>
    <w:rsid w:val="00AA38C9"/>
    <w:rsid w:val="00AA4314"/>
    <w:rsid w:val="00AA4357"/>
    <w:rsid w:val="00AA45FE"/>
    <w:rsid w:val="00AA4977"/>
    <w:rsid w:val="00AA4B2F"/>
    <w:rsid w:val="00AA4D51"/>
    <w:rsid w:val="00AA510C"/>
    <w:rsid w:val="00AA56FA"/>
    <w:rsid w:val="00AA590E"/>
    <w:rsid w:val="00AA5A21"/>
    <w:rsid w:val="00AA5DFF"/>
    <w:rsid w:val="00AA6151"/>
    <w:rsid w:val="00AA6583"/>
    <w:rsid w:val="00AA68EC"/>
    <w:rsid w:val="00AA6D3B"/>
    <w:rsid w:val="00AA6D90"/>
    <w:rsid w:val="00AA737A"/>
    <w:rsid w:val="00AA7AE3"/>
    <w:rsid w:val="00AA7CA5"/>
    <w:rsid w:val="00AB029F"/>
    <w:rsid w:val="00AB06D8"/>
    <w:rsid w:val="00AB0E0A"/>
    <w:rsid w:val="00AB0EFF"/>
    <w:rsid w:val="00AB19DA"/>
    <w:rsid w:val="00AB1C85"/>
    <w:rsid w:val="00AB1CF0"/>
    <w:rsid w:val="00AB25CC"/>
    <w:rsid w:val="00AB2747"/>
    <w:rsid w:val="00AB3236"/>
    <w:rsid w:val="00AB347E"/>
    <w:rsid w:val="00AB392E"/>
    <w:rsid w:val="00AB3C8F"/>
    <w:rsid w:val="00AB402C"/>
    <w:rsid w:val="00AB40A8"/>
    <w:rsid w:val="00AB4212"/>
    <w:rsid w:val="00AB43CA"/>
    <w:rsid w:val="00AB453C"/>
    <w:rsid w:val="00AB47A2"/>
    <w:rsid w:val="00AB4BE9"/>
    <w:rsid w:val="00AB4FB8"/>
    <w:rsid w:val="00AB5251"/>
    <w:rsid w:val="00AB5E27"/>
    <w:rsid w:val="00AB6374"/>
    <w:rsid w:val="00AB63F2"/>
    <w:rsid w:val="00AB6852"/>
    <w:rsid w:val="00AB79E4"/>
    <w:rsid w:val="00AB7FC1"/>
    <w:rsid w:val="00AC02EB"/>
    <w:rsid w:val="00AC0CD0"/>
    <w:rsid w:val="00AC14AB"/>
    <w:rsid w:val="00AC1A1B"/>
    <w:rsid w:val="00AC1DF7"/>
    <w:rsid w:val="00AC2487"/>
    <w:rsid w:val="00AC29A2"/>
    <w:rsid w:val="00AC2FD5"/>
    <w:rsid w:val="00AC39B0"/>
    <w:rsid w:val="00AC3CA5"/>
    <w:rsid w:val="00AC402E"/>
    <w:rsid w:val="00AC4781"/>
    <w:rsid w:val="00AC478A"/>
    <w:rsid w:val="00AC493A"/>
    <w:rsid w:val="00AC4BC5"/>
    <w:rsid w:val="00AC4C7D"/>
    <w:rsid w:val="00AC5584"/>
    <w:rsid w:val="00AC5B91"/>
    <w:rsid w:val="00AC5FBD"/>
    <w:rsid w:val="00AC6A07"/>
    <w:rsid w:val="00AC6BDE"/>
    <w:rsid w:val="00AC70F4"/>
    <w:rsid w:val="00AC73E1"/>
    <w:rsid w:val="00AC78B0"/>
    <w:rsid w:val="00AD00EB"/>
    <w:rsid w:val="00AD040F"/>
    <w:rsid w:val="00AD0B0D"/>
    <w:rsid w:val="00AD1313"/>
    <w:rsid w:val="00AD1480"/>
    <w:rsid w:val="00AD1538"/>
    <w:rsid w:val="00AD197C"/>
    <w:rsid w:val="00AD1C35"/>
    <w:rsid w:val="00AD1C8F"/>
    <w:rsid w:val="00AD2563"/>
    <w:rsid w:val="00AD285C"/>
    <w:rsid w:val="00AD2FAF"/>
    <w:rsid w:val="00AD3828"/>
    <w:rsid w:val="00AD3D8D"/>
    <w:rsid w:val="00AD3FA4"/>
    <w:rsid w:val="00AD4203"/>
    <w:rsid w:val="00AD47F2"/>
    <w:rsid w:val="00AD49FA"/>
    <w:rsid w:val="00AD5033"/>
    <w:rsid w:val="00AD53E5"/>
    <w:rsid w:val="00AD5700"/>
    <w:rsid w:val="00AD5A80"/>
    <w:rsid w:val="00AD5B19"/>
    <w:rsid w:val="00AD5F41"/>
    <w:rsid w:val="00AD64EC"/>
    <w:rsid w:val="00AD66A7"/>
    <w:rsid w:val="00AD6D6C"/>
    <w:rsid w:val="00AD6DB9"/>
    <w:rsid w:val="00AD7270"/>
    <w:rsid w:val="00AD763D"/>
    <w:rsid w:val="00AD7809"/>
    <w:rsid w:val="00AD7B3D"/>
    <w:rsid w:val="00AD7EC5"/>
    <w:rsid w:val="00AD7FDD"/>
    <w:rsid w:val="00AE08B5"/>
    <w:rsid w:val="00AE0940"/>
    <w:rsid w:val="00AE0FA8"/>
    <w:rsid w:val="00AE14DE"/>
    <w:rsid w:val="00AE15A6"/>
    <w:rsid w:val="00AE1753"/>
    <w:rsid w:val="00AE1818"/>
    <w:rsid w:val="00AE1ED0"/>
    <w:rsid w:val="00AE202A"/>
    <w:rsid w:val="00AE205A"/>
    <w:rsid w:val="00AE2456"/>
    <w:rsid w:val="00AE2930"/>
    <w:rsid w:val="00AE2C29"/>
    <w:rsid w:val="00AE2D4D"/>
    <w:rsid w:val="00AE2F43"/>
    <w:rsid w:val="00AE3048"/>
    <w:rsid w:val="00AE31BC"/>
    <w:rsid w:val="00AE378E"/>
    <w:rsid w:val="00AE3F37"/>
    <w:rsid w:val="00AE3F5C"/>
    <w:rsid w:val="00AE4258"/>
    <w:rsid w:val="00AE42E3"/>
    <w:rsid w:val="00AE4578"/>
    <w:rsid w:val="00AE4B05"/>
    <w:rsid w:val="00AE5005"/>
    <w:rsid w:val="00AE57AF"/>
    <w:rsid w:val="00AE6B3A"/>
    <w:rsid w:val="00AE6C87"/>
    <w:rsid w:val="00AE6CA6"/>
    <w:rsid w:val="00AE7015"/>
    <w:rsid w:val="00AE71D5"/>
    <w:rsid w:val="00AE7308"/>
    <w:rsid w:val="00AE768F"/>
    <w:rsid w:val="00AE7A9E"/>
    <w:rsid w:val="00AE7AD3"/>
    <w:rsid w:val="00AE7E1F"/>
    <w:rsid w:val="00AE7F2F"/>
    <w:rsid w:val="00AF0399"/>
    <w:rsid w:val="00AF0403"/>
    <w:rsid w:val="00AF0552"/>
    <w:rsid w:val="00AF0C82"/>
    <w:rsid w:val="00AF1295"/>
    <w:rsid w:val="00AF1B56"/>
    <w:rsid w:val="00AF1E26"/>
    <w:rsid w:val="00AF21D0"/>
    <w:rsid w:val="00AF29FD"/>
    <w:rsid w:val="00AF2BBB"/>
    <w:rsid w:val="00AF305E"/>
    <w:rsid w:val="00AF3066"/>
    <w:rsid w:val="00AF31DB"/>
    <w:rsid w:val="00AF3E4B"/>
    <w:rsid w:val="00AF3E57"/>
    <w:rsid w:val="00AF43FB"/>
    <w:rsid w:val="00AF4407"/>
    <w:rsid w:val="00AF4522"/>
    <w:rsid w:val="00AF4669"/>
    <w:rsid w:val="00AF4750"/>
    <w:rsid w:val="00AF4816"/>
    <w:rsid w:val="00AF4A70"/>
    <w:rsid w:val="00AF5261"/>
    <w:rsid w:val="00AF5482"/>
    <w:rsid w:val="00AF582F"/>
    <w:rsid w:val="00AF5B19"/>
    <w:rsid w:val="00AF5C14"/>
    <w:rsid w:val="00AF6E4F"/>
    <w:rsid w:val="00AF6FB7"/>
    <w:rsid w:val="00AF70CA"/>
    <w:rsid w:val="00AF76D6"/>
    <w:rsid w:val="00AF7E4D"/>
    <w:rsid w:val="00B004D5"/>
    <w:rsid w:val="00B008E2"/>
    <w:rsid w:val="00B00AD5"/>
    <w:rsid w:val="00B00F98"/>
    <w:rsid w:val="00B0121A"/>
    <w:rsid w:val="00B0145A"/>
    <w:rsid w:val="00B01871"/>
    <w:rsid w:val="00B01AE4"/>
    <w:rsid w:val="00B01ED6"/>
    <w:rsid w:val="00B0202A"/>
    <w:rsid w:val="00B021E3"/>
    <w:rsid w:val="00B027CB"/>
    <w:rsid w:val="00B02891"/>
    <w:rsid w:val="00B02A21"/>
    <w:rsid w:val="00B02FD3"/>
    <w:rsid w:val="00B0377F"/>
    <w:rsid w:val="00B0412C"/>
    <w:rsid w:val="00B04671"/>
    <w:rsid w:val="00B04866"/>
    <w:rsid w:val="00B04B1D"/>
    <w:rsid w:val="00B04C4C"/>
    <w:rsid w:val="00B04CD4"/>
    <w:rsid w:val="00B055C5"/>
    <w:rsid w:val="00B05821"/>
    <w:rsid w:val="00B05B3C"/>
    <w:rsid w:val="00B064B6"/>
    <w:rsid w:val="00B06E02"/>
    <w:rsid w:val="00B06F45"/>
    <w:rsid w:val="00B06F4F"/>
    <w:rsid w:val="00B07873"/>
    <w:rsid w:val="00B079EC"/>
    <w:rsid w:val="00B07D55"/>
    <w:rsid w:val="00B10135"/>
    <w:rsid w:val="00B1049A"/>
    <w:rsid w:val="00B10B14"/>
    <w:rsid w:val="00B10BC3"/>
    <w:rsid w:val="00B10C50"/>
    <w:rsid w:val="00B111F1"/>
    <w:rsid w:val="00B113B2"/>
    <w:rsid w:val="00B1163A"/>
    <w:rsid w:val="00B1194C"/>
    <w:rsid w:val="00B11A0A"/>
    <w:rsid w:val="00B11CA9"/>
    <w:rsid w:val="00B121DD"/>
    <w:rsid w:val="00B12405"/>
    <w:rsid w:val="00B126C9"/>
    <w:rsid w:val="00B12B9A"/>
    <w:rsid w:val="00B12F23"/>
    <w:rsid w:val="00B1305E"/>
    <w:rsid w:val="00B132D1"/>
    <w:rsid w:val="00B133F6"/>
    <w:rsid w:val="00B13645"/>
    <w:rsid w:val="00B13A69"/>
    <w:rsid w:val="00B14191"/>
    <w:rsid w:val="00B142C0"/>
    <w:rsid w:val="00B14493"/>
    <w:rsid w:val="00B14742"/>
    <w:rsid w:val="00B14DCE"/>
    <w:rsid w:val="00B1541A"/>
    <w:rsid w:val="00B16655"/>
    <w:rsid w:val="00B166B3"/>
    <w:rsid w:val="00B1675B"/>
    <w:rsid w:val="00B16815"/>
    <w:rsid w:val="00B16D78"/>
    <w:rsid w:val="00B175B0"/>
    <w:rsid w:val="00B17A5B"/>
    <w:rsid w:val="00B17B05"/>
    <w:rsid w:val="00B2013A"/>
    <w:rsid w:val="00B20944"/>
    <w:rsid w:val="00B20AE8"/>
    <w:rsid w:val="00B20B49"/>
    <w:rsid w:val="00B20C31"/>
    <w:rsid w:val="00B214D6"/>
    <w:rsid w:val="00B21570"/>
    <w:rsid w:val="00B21D1E"/>
    <w:rsid w:val="00B222DE"/>
    <w:rsid w:val="00B2243C"/>
    <w:rsid w:val="00B2278D"/>
    <w:rsid w:val="00B228E7"/>
    <w:rsid w:val="00B22B22"/>
    <w:rsid w:val="00B230CD"/>
    <w:rsid w:val="00B2339E"/>
    <w:rsid w:val="00B23474"/>
    <w:rsid w:val="00B23487"/>
    <w:rsid w:val="00B23893"/>
    <w:rsid w:val="00B239C0"/>
    <w:rsid w:val="00B240B3"/>
    <w:rsid w:val="00B2440C"/>
    <w:rsid w:val="00B24562"/>
    <w:rsid w:val="00B247F3"/>
    <w:rsid w:val="00B24A64"/>
    <w:rsid w:val="00B24A9C"/>
    <w:rsid w:val="00B24F0F"/>
    <w:rsid w:val="00B25062"/>
    <w:rsid w:val="00B250BA"/>
    <w:rsid w:val="00B25170"/>
    <w:rsid w:val="00B25862"/>
    <w:rsid w:val="00B261B9"/>
    <w:rsid w:val="00B262C7"/>
    <w:rsid w:val="00B262CC"/>
    <w:rsid w:val="00B266F0"/>
    <w:rsid w:val="00B26E0E"/>
    <w:rsid w:val="00B27314"/>
    <w:rsid w:val="00B27392"/>
    <w:rsid w:val="00B2781B"/>
    <w:rsid w:val="00B30241"/>
    <w:rsid w:val="00B3078B"/>
    <w:rsid w:val="00B307D1"/>
    <w:rsid w:val="00B30D94"/>
    <w:rsid w:val="00B31310"/>
    <w:rsid w:val="00B3136F"/>
    <w:rsid w:val="00B313AC"/>
    <w:rsid w:val="00B31B78"/>
    <w:rsid w:val="00B32572"/>
    <w:rsid w:val="00B32867"/>
    <w:rsid w:val="00B334FB"/>
    <w:rsid w:val="00B34306"/>
    <w:rsid w:val="00B3455E"/>
    <w:rsid w:val="00B34611"/>
    <w:rsid w:val="00B34DEC"/>
    <w:rsid w:val="00B34F06"/>
    <w:rsid w:val="00B35220"/>
    <w:rsid w:val="00B35299"/>
    <w:rsid w:val="00B3535A"/>
    <w:rsid w:val="00B3539D"/>
    <w:rsid w:val="00B353C9"/>
    <w:rsid w:val="00B353E8"/>
    <w:rsid w:val="00B358AE"/>
    <w:rsid w:val="00B3592E"/>
    <w:rsid w:val="00B36601"/>
    <w:rsid w:val="00B36A93"/>
    <w:rsid w:val="00B36E7B"/>
    <w:rsid w:val="00B372E8"/>
    <w:rsid w:val="00B37404"/>
    <w:rsid w:val="00B3740B"/>
    <w:rsid w:val="00B37447"/>
    <w:rsid w:val="00B374C5"/>
    <w:rsid w:val="00B3751F"/>
    <w:rsid w:val="00B3777B"/>
    <w:rsid w:val="00B378DE"/>
    <w:rsid w:val="00B402C6"/>
    <w:rsid w:val="00B40712"/>
    <w:rsid w:val="00B40B79"/>
    <w:rsid w:val="00B40E72"/>
    <w:rsid w:val="00B411A0"/>
    <w:rsid w:val="00B411BD"/>
    <w:rsid w:val="00B41C00"/>
    <w:rsid w:val="00B42E7E"/>
    <w:rsid w:val="00B42EF5"/>
    <w:rsid w:val="00B438F4"/>
    <w:rsid w:val="00B443B8"/>
    <w:rsid w:val="00B443C0"/>
    <w:rsid w:val="00B44899"/>
    <w:rsid w:val="00B449ED"/>
    <w:rsid w:val="00B44F5C"/>
    <w:rsid w:val="00B45ED1"/>
    <w:rsid w:val="00B4651C"/>
    <w:rsid w:val="00B46A04"/>
    <w:rsid w:val="00B46C42"/>
    <w:rsid w:val="00B46C65"/>
    <w:rsid w:val="00B46CB3"/>
    <w:rsid w:val="00B5043A"/>
    <w:rsid w:val="00B504F8"/>
    <w:rsid w:val="00B506CD"/>
    <w:rsid w:val="00B50E3F"/>
    <w:rsid w:val="00B51396"/>
    <w:rsid w:val="00B51889"/>
    <w:rsid w:val="00B52454"/>
    <w:rsid w:val="00B52A13"/>
    <w:rsid w:val="00B52FAB"/>
    <w:rsid w:val="00B532AF"/>
    <w:rsid w:val="00B5398E"/>
    <w:rsid w:val="00B53F4B"/>
    <w:rsid w:val="00B543B5"/>
    <w:rsid w:val="00B54B55"/>
    <w:rsid w:val="00B54E28"/>
    <w:rsid w:val="00B54E82"/>
    <w:rsid w:val="00B54EA7"/>
    <w:rsid w:val="00B55132"/>
    <w:rsid w:val="00B555D4"/>
    <w:rsid w:val="00B55678"/>
    <w:rsid w:val="00B55B27"/>
    <w:rsid w:val="00B55B8F"/>
    <w:rsid w:val="00B55F66"/>
    <w:rsid w:val="00B56299"/>
    <w:rsid w:val="00B5711E"/>
    <w:rsid w:val="00B574AA"/>
    <w:rsid w:val="00B57831"/>
    <w:rsid w:val="00B57932"/>
    <w:rsid w:val="00B579DF"/>
    <w:rsid w:val="00B57CC8"/>
    <w:rsid w:val="00B57D66"/>
    <w:rsid w:val="00B608D3"/>
    <w:rsid w:val="00B616F4"/>
    <w:rsid w:val="00B617CE"/>
    <w:rsid w:val="00B61C69"/>
    <w:rsid w:val="00B61F70"/>
    <w:rsid w:val="00B623FF"/>
    <w:rsid w:val="00B624E0"/>
    <w:rsid w:val="00B62929"/>
    <w:rsid w:val="00B62F2B"/>
    <w:rsid w:val="00B6311A"/>
    <w:rsid w:val="00B63B14"/>
    <w:rsid w:val="00B63BA0"/>
    <w:rsid w:val="00B63C52"/>
    <w:rsid w:val="00B63D64"/>
    <w:rsid w:val="00B63EEF"/>
    <w:rsid w:val="00B64615"/>
    <w:rsid w:val="00B64CC5"/>
    <w:rsid w:val="00B652A1"/>
    <w:rsid w:val="00B65A25"/>
    <w:rsid w:val="00B65DAA"/>
    <w:rsid w:val="00B668F0"/>
    <w:rsid w:val="00B669CA"/>
    <w:rsid w:val="00B66BD5"/>
    <w:rsid w:val="00B66C33"/>
    <w:rsid w:val="00B67049"/>
    <w:rsid w:val="00B67D2A"/>
    <w:rsid w:val="00B705F9"/>
    <w:rsid w:val="00B70728"/>
    <w:rsid w:val="00B708C4"/>
    <w:rsid w:val="00B70C02"/>
    <w:rsid w:val="00B71351"/>
    <w:rsid w:val="00B71554"/>
    <w:rsid w:val="00B7160B"/>
    <w:rsid w:val="00B72459"/>
    <w:rsid w:val="00B72FD1"/>
    <w:rsid w:val="00B73D8B"/>
    <w:rsid w:val="00B73F25"/>
    <w:rsid w:val="00B73F70"/>
    <w:rsid w:val="00B7401B"/>
    <w:rsid w:val="00B74107"/>
    <w:rsid w:val="00B74461"/>
    <w:rsid w:val="00B74B10"/>
    <w:rsid w:val="00B75326"/>
    <w:rsid w:val="00B75422"/>
    <w:rsid w:val="00B75428"/>
    <w:rsid w:val="00B75FB4"/>
    <w:rsid w:val="00B763BF"/>
    <w:rsid w:val="00B76AE8"/>
    <w:rsid w:val="00B77E7B"/>
    <w:rsid w:val="00B802BD"/>
    <w:rsid w:val="00B802D3"/>
    <w:rsid w:val="00B804FB"/>
    <w:rsid w:val="00B806D3"/>
    <w:rsid w:val="00B807A7"/>
    <w:rsid w:val="00B807CD"/>
    <w:rsid w:val="00B80866"/>
    <w:rsid w:val="00B81C11"/>
    <w:rsid w:val="00B81ED6"/>
    <w:rsid w:val="00B81FA9"/>
    <w:rsid w:val="00B82381"/>
    <w:rsid w:val="00B82744"/>
    <w:rsid w:val="00B827CC"/>
    <w:rsid w:val="00B8286F"/>
    <w:rsid w:val="00B82C76"/>
    <w:rsid w:val="00B8323A"/>
    <w:rsid w:val="00B845F4"/>
    <w:rsid w:val="00B84629"/>
    <w:rsid w:val="00B846CA"/>
    <w:rsid w:val="00B84BA4"/>
    <w:rsid w:val="00B84FB8"/>
    <w:rsid w:val="00B8561C"/>
    <w:rsid w:val="00B85638"/>
    <w:rsid w:val="00B856B5"/>
    <w:rsid w:val="00B85AC6"/>
    <w:rsid w:val="00B85BF6"/>
    <w:rsid w:val="00B86224"/>
    <w:rsid w:val="00B86704"/>
    <w:rsid w:val="00B86A6F"/>
    <w:rsid w:val="00B86F3B"/>
    <w:rsid w:val="00B9035E"/>
    <w:rsid w:val="00B903E6"/>
    <w:rsid w:val="00B90776"/>
    <w:rsid w:val="00B909BB"/>
    <w:rsid w:val="00B90AAF"/>
    <w:rsid w:val="00B90DBF"/>
    <w:rsid w:val="00B90DCA"/>
    <w:rsid w:val="00B910A6"/>
    <w:rsid w:val="00B9115F"/>
    <w:rsid w:val="00B91197"/>
    <w:rsid w:val="00B91613"/>
    <w:rsid w:val="00B91A8B"/>
    <w:rsid w:val="00B91EB2"/>
    <w:rsid w:val="00B924FF"/>
    <w:rsid w:val="00B926C9"/>
    <w:rsid w:val="00B92AF2"/>
    <w:rsid w:val="00B92C48"/>
    <w:rsid w:val="00B92C60"/>
    <w:rsid w:val="00B92E9C"/>
    <w:rsid w:val="00B933F3"/>
    <w:rsid w:val="00B93493"/>
    <w:rsid w:val="00B93588"/>
    <w:rsid w:val="00B9359E"/>
    <w:rsid w:val="00B937AA"/>
    <w:rsid w:val="00B9380A"/>
    <w:rsid w:val="00B9392B"/>
    <w:rsid w:val="00B939CF"/>
    <w:rsid w:val="00B93C3C"/>
    <w:rsid w:val="00B93F93"/>
    <w:rsid w:val="00B94014"/>
    <w:rsid w:val="00B94115"/>
    <w:rsid w:val="00B94284"/>
    <w:rsid w:val="00B94D70"/>
    <w:rsid w:val="00B94EAE"/>
    <w:rsid w:val="00B95285"/>
    <w:rsid w:val="00B95A64"/>
    <w:rsid w:val="00B95CD2"/>
    <w:rsid w:val="00B95DC3"/>
    <w:rsid w:val="00B968F9"/>
    <w:rsid w:val="00B969C5"/>
    <w:rsid w:val="00B96A8A"/>
    <w:rsid w:val="00B96EEB"/>
    <w:rsid w:val="00B9770F"/>
    <w:rsid w:val="00B97936"/>
    <w:rsid w:val="00BA0088"/>
    <w:rsid w:val="00BA08AB"/>
    <w:rsid w:val="00BA0BEF"/>
    <w:rsid w:val="00BA0FDF"/>
    <w:rsid w:val="00BA148C"/>
    <w:rsid w:val="00BA1780"/>
    <w:rsid w:val="00BA1993"/>
    <w:rsid w:val="00BA1A02"/>
    <w:rsid w:val="00BA2B8F"/>
    <w:rsid w:val="00BA2B9C"/>
    <w:rsid w:val="00BA31CF"/>
    <w:rsid w:val="00BA3C4E"/>
    <w:rsid w:val="00BA3DB1"/>
    <w:rsid w:val="00BA3EA6"/>
    <w:rsid w:val="00BA41FB"/>
    <w:rsid w:val="00BA43D3"/>
    <w:rsid w:val="00BA4458"/>
    <w:rsid w:val="00BA48CF"/>
    <w:rsid w:val="00BA4C9E"/>
    <w:rsid w:val="00BA4D66"/>
    <w:rsid w:val="00BA526D"/>
    <w:rsid w:val="00BA590E"/>
    <w:rsid w:val="00BA611D"/>
    <w:rsid w:val="00BA6AE0"/>
    <w:rsid w:val="00BA736B"/>
    <w:rsid w:val="00BA7518"/>
    <w:rsid w:val="00BA7AD9"/>
    <w:rsid w:val="00BB0265"/>
    <w:rsid w:val="00BB02B9"/>
    <w:rsid w:val="00BB0CA6"/>
    <w:rsid w:val="00BB12CF"/>
    <w:rsid w:val="00BB1514"/>
    <w:rsid w:val="00BB17A3"/>
    <w:rsid w:val="00BB183E"/>
    <w:rsid w:val="00BB1ED6"/>
    <w:rsid w:val="00BB201F"/>
    <w:rsid w:val="00BB2158"/>
    <w:rsid w:val="00BB2608"/>
    <w:rsid w:val="00BB26BB"/>
    <w:rsid w:val="00BB2F68"/>
    <w:rsid w:val="00BB34A2"/>
    <w:rsid w:val="00BB385F"/>
    <w:rsid w:val="00BB4228"/>
    <w:rsid w:val="00BB4FC8"/>
    <w:rsid w:val="00BB5514"/>
    <w:rsid w:val="00BB5A9A"/>
    <w:rsid w:val="00BB5C21"/>
    <w:rsid w:val="00BB5F54"/>
    <w:rsid w:val="00BB610E"/>
    <w:rsid w:val="00BB65A0"/>
    <w:rsid w:val="00BB67E2"/>
    <w:rsid w:val="00BB6C98"/>
    <w:rsid w:val="00BB742D"/>
    <w:rsid w:val="00BB7BD4"/>
    <w:rsid w:val="00BC060E"/>
    <w:rsid w:val="00BC0798"/>
    <w:rsid w:val="00BC07C1"/>
    <w:rsid w:val="00BC13CA"/>
    <w:rsid w:val="00BC1773"/>
    <w:rsid w:val="00BC1AD0"/>
    <w:rsid w:val="00BC22CF"/>
    <w:rsid w:val="00BC235A"/>
    <w:rsid w:val="00BC23DC"/>
    <w:rsid w:val="00BC29CB"/>
    <w:rsid w:val="00BC2EB2"/>
    <w:rsid w:val="00BC2F0D"/>
    <w:rsid w:val="00BC31A7"/>
    <w:rsid w:val="00BC4220"/>
    <w:rsid w:val="00BC5404"/>
    <w:rsid w:val="00BC5469"/>
    <w:rsid w:val="00BC57F1"/>
    <w:rsid w:val="00BC59DE"/>
    <w:rsid w:val="00BC5DA8"/>
    <w:rsid w:val="00BC5E00"/>
    <w:rsid w:val="00BC6043"/>
    <w:rsid w:val="00BC6047"/>
    <w:rsid w:val="00BC606A"/>
    <w:rsid w:val="00BC62F2"/>
    <w:rsid w:val="00BC6321"/>
    <w:rsid w:val="00BC6974"/>
    <w:rsid w:val="00BC6A05"/>
    <w:rsid w:val="00BC70D9"/>
    <w:rsid w:val="00BC754E"/>
    <w:rsid w:val="00BC75C0"/>
    <w:rsid w:val="00BD02D3"/>
    <w:rsid w:val="00BD02EF"/>
    <w:rsid w:val="00BD0531"/>
    <w:rsid w:val="00BD07D7"/>
    <w:rsid w:val="00BD1406"/>
    <w:rsid w:val="00BD1B07"/>
    <w:rsid w:val="00BD2154"/>
    <w:rsid w:val="00BD2216"/>
    <w:rsid w:val="00BD2A70"/>
    <w:rsid w:val="00BD2CAE"/>
    <w:rsid w:val="00BD2CFF"/>
    <w:rsid w:val="00BD30D0"/>
    <w:rsid w:val="00BD3637"/>
    <w:rsid w:val="00BD443D"/>
    <w:rsid w:val="00BD4D47"/>
    <w:rsid w:val="00BD5C94"/>
    <w:rsid w:val="00BD5E61"/>
    <w:rsid w:val="00BD60EC"/>
    <w:rsid w:val="00BD6511"/>
    <w:rsid w:val="00BD70B8"/>
    <w:rsid w:val="00BD727A"/>
    <w:rsid w:val="00BD7661"/>
    <w:rsid w:val="00BD76C7"/>
    <w:rsid w:val="00BD7A96"/>
    <w:rsid w:val="00BE06FC"/>
    <w:rsid w:val="00BE0E8B"/>
    <w:rsid w:val="00BE0F84"/>
    <w:rsid w:val="00BE133D"/>
    <w:rsid w:val="00BE162A"/>
    <w:rsid w:val="00BE17DB"/>
    <w:rsid w:val="00BE1A4B"/>
    <w:rsid w:val="00BE1A7B"/>
    <w:rsid w:val="00BE1FB6"/>
    <w:rsid w:val="00BE27A7"/>
    <w:rsid w:val="00BE33C5"/>
    <w:rsid w:val="00BE36A1"/>
    <w:rsid w:val="00BE3937"/>
    <w:rsid w:val="00BE3C91"/>
    <w:rsid w:val="00BE40F5"/>
    <w:rsid w:val="00BE456A"/>
    <w:rsid w:val="00BE45C6"/>
    <w:rsid w:val="00BE4CEC"/>
    <w:rsid w:val="00BE526C"/>
    <w:rsid w:val="00BE5684"/>
    <w:rsid w:val="00BE57D5"/>
    <w:rsid w:val="00BE5A81"/>
    <w:rsid w:val="00BE60B6"/>
    <w:rsid w:val="00BE60D8"/>
    <w:rsid w:val="00BE620A"/>
    <w:rsid w:val="00BE62DD"/>
    <w:rsid w:val="00BE6C5F"/>
    <w:rsid w:val="00BE6FD7"/>
    <w:rsid w:val="00BE7263"/>
    <w:rsid w:val="00BE76C9"/>
    <w:rsid w:val="00BE7ED0"/>
    <w:rsid w:val="00BE7EF2"/>
    <w:rsid w:val="00BF0077"/>
    <w:rsid w:val="00BF01ED"/>
    <w:rsid w:val="00BF0764"/>
    <w:rsid w:val="00BF093F"/>
    <w:rsid w:val="00BF0ACF"/>
    <w:rsid w:val="00BF0C5B"/>
    <w:rsid w:val="00BF0E4F"/>
    <w:rsid w:val="00BF118C"/>
    <w:rsid w:val="00BF1C5A"/>
    <w:rsid w:val="00BF1D21"/>
    <w:rsid w:val="00BF2069"/>
    <w:rsid w:val="00BF2155"/>
    <w:rsid w:val="00BF2384"/>
    <w:rsid w:val="00BF23C0"/>
    <w:rsid w:val="00BF244E"/>
    <w:rsid w:val="00BF2696"/>
    <w:rsid w:val="00BF28E7"/>
    <w:rsid w:val="00BF28FD"/>
    <w:rsid w:val="00BF2B46"/>
    <w:rsid w:val="00BF320D"/>
    <w:rsid w:val="00BF3413"/>
    <w:rsid w:val="00BF3663"/>
    <w:rsid w:val="00BF39D0"/>
    <w:rsid w:val="00BF4DBB"/>
    <w:rsid w:val="00BF4FEA"/>
    <w:rsid w:val="00BF508E"/>
    <w:rsid w:val="00BF50D5"/>
    <w:rsid w:val="00BF5182"/>
    <w:rsid w:val="00BF5772"/>
    <w:rsid w:val="00BF58BB"/>
    <w:rsid w:val="00BF6168"/>
    <w:rsid w:val="00BF688A"/>
    <w:rsid w:val="00C00273"/>
    <w:rsid w:val="00C005DB"/>
    <w:rsid w:val="00C00773"/>
    <w:rsid w:val="00C0136C"/>
    <w:rsid w:val="00C01710"/>
    <w:rsid w:val="00C020A8"/>
    <w:rsid w:val="00C02316"/>
    <w:rsid w:val="00C02AB6"/>
    <w:rsid w:val="00C03043"/>
    <w:rsid w:val="00C03699"/>
    <w:rsid w:val="00C03AE9"/>
    <w:rsid w:val="00C04119"/>
    <w:rsid w:val="00C042EE"/>
    <w:rsid w:val="00C049A3"/>
    <w:rsid w:val="00C04E35"/>
    <w:rsid w:val="00C05190"/>
    <w:rsid w:val="00C0521B"/>
    <w:rsid w:val="00C05274"/>
    <w:rsid w:val="00C056F6"/>
    <w:rsid w:val="00C062FA"/>
    <w:rsid w:val="00C06597"/>
    <w:rsid w:val="00C06725"/>
    <w:rsid w:val="00C06CAF"/>
    <w:rsid w:val="00C07619"/>
    <w:rsid w:val="00C07696"/>
    <w:rsid w:val="00C07738"/>
    <w:rsid w:val="00C078E3"/>
    <w:rsid w:val="00C07BE2"/>
    <w:rsid w:val="00C07EAB"/>
    <w:rsid w:val="00C10A88"/>
    <w:rsid w:val="00C112E3"/>
    <w:rsid w:val="00C11968"/>
    <w:rsid w:val="00C12012"/>
    <w:rsid w:val="00C120F7"/>
    <w:rsid w:val="00C12252"/>
    <w:rsid w:val="00C1261A"/>
    <w:rsid w:val="00C12CAC"/>
    <w:rsid w:val="00C131A3"/>
    <w:rsid w:val="00C134BE"/>
    <w:rsid w:val="00C1394B"/>
    <w:rsid w:val="00C13C66"/>
    <w:rsid w:val="00C13EE7"/>
    <w:rsid w:val="00C13F1C"/>
    <w:rsid w:val="00C1445C"/>
    <w:rsid w:val="00C15027"/>
    <w:rsid w:val="00C15036"/>
    <w:rsid w:val="00C155F2"/>
    <w:rsid w:val="00C16DA1"/>
    <w:rsid w:val="00C172C5"/>
    <w:rsid w:val="00C173E2"/>
    <w:rsid w:val="00C179A8"/>
    <w:rsid w:val="00C17FA0"/>
    <w:rsid w:val="00C2091B"/>
    <w:rsid w:val="00C2098A"/>
    <w:rsid w:val="00C21712"/>
    <w:rsid w:val="00C219FD"/>
    <w:rsid w:val="00C21A52"/>
    <w:rsid w:val="00C22559"/>
    <w:rsid w:val="00C22AD6"/>
    <w:rsid w:val="00C22FB8"/>
    <w:rsid w:val="00C2306C"/>
    <w:rsid w:val="00C2311F"/>
    <w:rsid w:val="00C23C5C"/>
    <w:rsid w:val="00C23F7A"/>
    <w:rsid w:val="00C2452A"/>
    <w:rsid w:val="00C2547A"/>
    <w:rsid w:val="00C25614"/>
    <w:rsid w:val="00C256C0"/>
    <w:rsid w:val="00C256F3"/>
    <w:rsid w:val="00C2572B"/>
    <w:rsid w:val="00C25746"/>
    <w:rsid w:val="00C25C06"/>
    <w:rsid w:val="00C25C8A"/>
    <w:rsid w:val="00C25FA0"/>
    <w:rsid w:val="00C26313"/>
    <w:rsid w:val="00C2651B"/>
    <w:rsid w:val="00C270EB"/>
    <w:rsid w:val="00C27598"/>
    <w:rsid w:val="00C27B3E"/>
    <w:rsid w:val="00C27CFF"/>
    <w:rsid w:val="00C27E28"/>
    <w:rsid w:val="00C30456"/>
    <w:rsid w:val="00C305FC"/>
    <w:rsid w:val="00C3079D"/>
    <w:rsid w:val="00C30889"/>
    <w:rsid w:val="00C30BAC"/>
    <w:rsid w:val="00C30E24"/>
    <w:rsid w:val="00C30EB0"/>
    <w:rsid w:val="00C314CD"/>
    <w:rsid w:val="00C31DA6"/>
    <w:rsid w:val="00C32B59"/>
    <w:rsid w:val="00C32BA4"/>
    <w:rsid w:val="00C32C99"/>
    <w:rsid w:val="00C334AE"/>
    <w:rsid w:val="00C34509"/>
    <w:rsid w:val="00C35155"/>
    <w:rsid w:val="00C3589B"/>
    <w:rsid w:val="00C35CBE"/>
    <w:rsid w:val="00C35D0A"/>
    <w:rsid w:val="00C36790"/>
    <w:rsid w:val="00C36930"/>
    <w:rsid w:val="00C369EB"/>
    <w:rsid w:val="00C36FD1"/>
    <w:rsid w:val="00C37475"/>
    <w:rsid w:val="00C37A30"/>
    <w:rsid w:val="00C37F53"/>
    <w:rsid w:val="00C405E9"/>
    <w:rsid w:val="00C40CBB"/>
    <w:rsid w:val="00C4120A"/>
    <w:rsid w:val="00C413C1"/>
    <w:rsid w:val="00C414D1"/>
    <w:rsid w:val="00C42277"/>
    <w:rsid w:val="00C429AC"/>
    <w:rsid w:val="00C42B6B"/>
    <w:rsid w:val="00C42FA4"/>
    <w:rsid w:val="00C43174"/>
    <w:rsid w:val="00C4398C"/>
    <w:rsid w:val="00C43AD4"/>
    <w:rsid w:val="00C44335"/>
    <w:rsid w:val="00C444F7"/>
    <w:rsid w:val="00C44F6B"/>
    <w:rsid w:val="00C45199"/>
    <w:rsid w:val="00C45424"/>
    <w:rsid w:val="00C459A1"/>
    <w:rsid w:val="00C45B84"/>
    <w:rsid w:val="00C45C6E"/>
    <w:rsid w:val="00C45C8C"/>
    <w:rsid w:val="00C45DDD"/>
    <w:rsid w:val="00C45EEA"/>
    <w:rsid w:val="00C463B5"/>
    <w:rsid w:val="00C463D5"/>
    <w:rsid w:val="00C4645E"/>
    <w:rsid w:val="00C46E25"/>
    <w:rsid w:val="00C473FD"/>
    <w:rsid w:val="00C4785A"/>
    <w:rsid w:val="00C47C86"/>
    <w:rsid w:val="00C47F38"/>
    <w:rsid w:val="00C50074"/>
    <w:rsid w:val="00C50555"/>
    <w:rsid w:val="00C50617"/>
    <w:rsid w:val="00C50641"/>
    <w:rsid w:val="00C50DA5"/>
    <w:rsid w:val="00C5127E"/>
    <w:rsid w:val="00C51537"/>
    <w:rsid w:val="00C522D2"/>
    <w:rsid w:val="00C52530"/>
    <w:rsid w:val="00C53149"/>
    <w:rsid w:val="00C531C0"/>
    <w:rsid w:val="00C53AFE"/>
    <w:rsid w:val="00C54084"/>
    <w:rsid w:val="00C55535"/>
    <w:rsid w:val="00C5562C"/>
    <w:rsid w:val="00C55925"/>
    <w:rsid w:val="00C55A78"/>
    <w:rsid w:val="00C55C94"/>
    <w:rsid w:val="00C560E4"/>
    <w:rsid w:val="00C56101"/>
    <w:rsid w:val="00C56175"/>
    <w:rsid w:val="00C5671A"/>
    <w:rsid w:val="00C56899"/>
    <w:rsid w:val="00C569A0"/>
    <w:rsid w:val="00C57105"/>
    <w:rsid w:val="00C5790F"/>
    <w:rsid w:val="00C57ADC"/>
    <w:rsid w:val="00C57AFB"/>
    <w:rsid w:val="00C57BE8"/>
    <w:rsid w:val="00C57CF1"/>
    <w:rsid w:val="00C57EBD"/>
    <w:rsid w:val="00C60625"/>
    <w:rsid w:val="00C61020"/>
    <w:rsid w:val="00C62211"/>
    <w:rsid w:val="00C62A5C"/>
    <w:rsid w:val="00C62F1A"/>
    <w:rsid w:val="00C62FFC"/>
    <w:rsid w:val="00C6318D"/>
    <w:rsid w:val="00C63846"/>
    <w:rsid w:val="00C63880"/>
    <w:rsid w:val="00C63E3E"/>
    <w:rsid w:val="00C63F59"/>
    <w:rsid w:val="00C64844"/>
    <w:rsid w:val="00C65093"/>
    <w:rsid w:val="00C655FB"/>
    <w:rsid w:val="00C65A5C"/>
    <w:rsid w:val="00C65F3F"/>
    <w:rsid w:val="00C6635B"/>
    <w:rsid w:val="00C66427"/>
    <w:rsid w:val="00C66778"/>
    <w:rsid w:val="00C6702C"/>
    <w:rsid w:val="00C67D2A"/>
    <w:rsid w:val="00C7046F"/>
    <w:rsid w:val="00C7052E"/>
    <w:rsid w:val="00C706BF"/>
    <w:rsid w:val="00C70724"/>
    <w:rsid w:val="00C70B25"/>
    <w:rsid w:val="00C70BD1"/>
    <w:rsid w:val="00C70E88"/>
    <w:rsid w:val="00C71365"/>
    <w:rsid w:val="00C7155E"/>
    <w:rsid w:val="00C719AD"/>
    <w:rsid w:val="00C71E9D"/>
    <w:rsid w:val="00C72320"/>
    <w:rsid w:val="00C723A3"/>
    <w:rsid w:val="00C727C8"/>
    <w:rsid w:val="00C728BE"/>
    <w:rsid w:val="00C734C6"/>
    <w:rsid w:val="00C73D36"/>
    <w:rsid w:val="00C73EFC"/>
    <w:rsid w:val="00C741BD"/>
    <w:rsid w:val="00C745D2"/>
    <w:rsid w:val="00C74FB8"/>
    <w:rsid w:val="00C750B5"/>
    <w:rsid w:val="00C75F4B"/>
    <w:rsid w:val="00C7674C"/>
    <w:rsid w:val="00C76C63"/>
    <w:rsid w:val="00C76D99"/>
    <w:rsid w:val="00C76FB8"/>
    <w:rsid w:val="00C7788A"/>
    <w:rsid w:val="00C77B46"/>
    <w:rsid w:val="00C77F09"/>
    <w:rsid w:val="00C80011"/>
    <w:rsid w:val="00C801F1"/>
    <w:rsid w:val="00C81251"/>
    <w:rsid w:val="00C8202C"/>
    <w:rsid w:val="00C82030"/>
    <w:rsid w:val="00C82518"/>
    <w:rsid w:val="00C82823"/>
    <w:rsid w:val="00C8284F"/>
    <w:rsid w:val="00C82856"/>
    <w:rsid w:val="00C82BA4"/>
    <w:rsid w:val="00C832A9"/>
    <w:rsid w:val="00C8352E"/>
    <w:rsid w:val="00C839EF"/>
    <w:rsid w:val="00C840D9"/>
    <w:rsid w:val="00C84350"/>
    <w:rsid w:val="00C8470B"/>
    <w:rsid w:val="00C849CE"/>
    <w:rsid w:val="00C84CC6"/>
    <w:rsid w:val="00C8528E"/>
    <w:rsid w:val="00C85690"/>
    <w:rsid w:val="00C85BA3"/>
    <w:rsid w:val="00C85D82"/>
    <w:rsid w:val="00C85D93"/>
    <w:rsid w:val="00C865DF"/>
    <w:rsid w:val="00C868DA"/>
    <w:rsid w:val="00C86C55"/>
    <w:rsid w:val="00C86EA8"/>
    <w:rsid w:val="00C86FE5"/>
    <w:rsid w:val="00C8748C"/>
    <w:rsid w:val="00C87783"/>
    <w:rsid w:val="00C90585"/>
    <w:rsid w:val="00C905DD"/>
    <w:rsid w:val="00C909EE"/>
    <w:rsid w:val="00C90B3D"/>
    <w:rsid w:val="00C90B91"/>
    <w:rsid w:val="00C90CA3"/>
    <w:rsid w:val="00C917FB"/>
    <w:rsid w:val="00C922C2"/>
    <w:rsid w:val="00C92C07"/>
    <w:rsid w:val="00C92D9F"/>
    <w:rsid w:val="00C9359F"/>
    <w:rsid w:val="00C93668"/>
    <w:rsid w:val="00C9399A"/>
    <w:rsid w:val="00C93AB0"/>
    <w:rsid w:val="00C93C4C"/>
    <w:rsid w:val="00C942AD"/>
    <w:rsid w:val="00C9442B"/>
    <w:rsid w:val="00C950CB"/>
    <w:rsid w:val="00C95364"/>
    <w:rsid w:val="00C9584F"/>
    <w:rsid w:val="00C95B7E"/>
    <w:rsid w:val="00C963B7"/>
    <w:rsid w:val="00C963F6"/>
    <w:rsid w:val="00C96C67"/>
    <w:rsid w:val="00C96DB8"/>
    <w:rsid w:val="00C97074"/>
    <w:rsid w:val="00C97160"/>
    <w:rsid w:val="00C97BF3"/>
    <w:rsid w:val="00CA01C5"/>
    <w:rsid w:val="00CA13EB"/>
    <w:rsid w:val="00CA14DC"/>
    <w:rsid w:val="00CA18E7"/>
    <w:rsid w:val="00CA19A7"/>
    <w:rsid w:val="00CA1C53"/>
    <w:rsid w:val="00CA1EBF"/>
    <w:rsid w:val="00CA251B"/>
    <w:rsid w:val="00CA25D7"/>
    <w:rsid w:val="00CA264F"/>
    <w:rsid w:val="00CA2657"/>
    <w:rsid w:val="00CA2C50"/>
    <w:rsid w:val="00CA2E69"/>
    <w:rsid w:val="00CA30C5"/>
    <w:rsid w:val="00CA326B"/>
    <w:rsid w:val="00CA33C2"/>
    <w:rsid w:val="00CA3858"/>
    <w:rsid w:val="00CA385A"/>
    <w:rsid w:val="00CA4080"/>
    <w:rsid w:val="00CA40F9"/>
    <w:rsid w:val="00CA4622"/>
    <w:rsid w:val="00CA5440"/>
    <w:rsid w:val="00CA5532"/>
    <w:rsid w:val="00CA5762"/>
    <w:rsid w:val="00CA6562"/>
    <w:rsid w:val="00CA6A6E"/>
    <w:rsid w:val="00CA735B"/>
    <w:rsid w:val="00CA756C"/>
    <w:rsid w:val="00CA786B"/>
    <w:rsid w:val="00CA7ED4"/>
    <w:rsid w:val="00CB08FA"/>
    <w:rsid w:val="00CB1406"/>
    <w:rsid w:val="00CB19F2"/>
    <w:rsid w:val="00CB1EBE"/>
    <w:rsid w:val="00CB2485"/>
    <w:rsid w:val="00CB2650"/>
    <w:rsid w:val="00CB29C3"/>
    <w:rsid w:val="00CB2C39"/>
    <w:rsid w:val="00CB30EB"/>
    <w:rsid w:val="00CB3139"/>
    <w:rsid w:val="00CB33DF"/>
    <w:rsid w:val="00CB343B"/>
    <w:rsid w:val="00CB36AB"/>
    <w:rsid w:val="00CB406E"/>
    <w:rsid w:val="00CB411D"/>
    <w:rsid w:val="00CB5804"/>
    <w:rsid w:val="00CB58A1"/>
    <w:rsid w:val="00CB6041"/>
    <w:rsid w:val="00CB7067"/>
    <w:rsid w:val="00CB7253"/>
    <w:rsid w:val="00CB7400"/>
    <w:rsid w:val="00CB74D6"/>
    <w:rsid w:val="00CB7B3F"/>
    <w:rsid w:val="00CB7BB7"/>
    <w:rsid w:val="00CB7BE1"/>
    <w:rsid w:val="00CC02C5"/>
    <w:rsid w:val="00CC04AC"/>
    <w:rsid w:val="00CC0672"/>
    <w:rsid w:val="00CC0810"/>
    <w:rsid w:val="00CC09B8"/>
    <w:rsid w:val="00CC0E8A"/>
    <w:rsid w:val="00CC1111"/>
    <w:rsid w:val="00CC1AE4"/>
    <w:rsid w:val="00CC1C54"/>
    <w:rsid w:val="00CC1EE6"/>
    <w:rsid w:val="00CC20B0"/>
    <w:rsid w:val="00CC282E"/>
    <w:rsid w:val="00CC2FA4"/>
    <w:rsid w:val="00CC3CB9"/>
    <w:rsid w:val="00CC40EB"/>
    <w:rsid w:val="00CC422F"/>
    <w:rsid w:val="00CC475A"/>
    <w:rsid w:val="00CC55E6"/>
    <w:rsid w:val="00CC5837"/>
    <w:rsid w:val="00CC5880"/>
    <w:rsid w:val="00CC59CC"/>
    <w:rsid w:val="00CC66AC"/>
    <w:rsid w:val="00CC67EE"/>
    <w:rsid w:val="00CC7759"/>
    <w:rsid w:val="00CC7813"/>
    <w:rsid w:val="00CC7B50"/>
    <w:rsid w:val="00CD0325"/>
    <w:rsid w:val="00CD0652"/>
    <w:rsid w:val="00CD07F3"/>
    <w:rsid w:val="00CD0D11"/>
    <w:rsid w:val="00CD0E84"/>
    <w:rsid w:val="00CD12FC"/>
    <w:rsid w:val="00CD1328"/>
    <w:rsid w:val="00CD2057"/>
    <w:rsid w:val="00CD2104"/>
    <w:rsid w:val="00CD2F64"/>
    <w:rsid w:val="00CD38A8"/>
    <w:rsid w:val="00CD3A6A"/>
    <w:rsid w:val="00CD3B61"/>
    <w:rsid w:val="00CD3B85"/>
    <w:rsid w:val="00CD492B"/>
    <w:rsid w:val="00CD494D"/>
    <w:rsid w:val="00CD4A8E"/>
    <w:rsid w:val="00CD4D13"/>
    <w:rsid w:val="00CD4DC1"/>
    <w:rsid w:val="00CD5447"/>
    <w:rsid w:val="00CD557C"/>
    <w:rsid w:val="00CD5726"/>
    <w:rsid w:val="00CD5803"/>
    <w:rsid w:val="00CD66D0"/>
    <w:rsid w:val="00CD66FF"/>
    <w:rsid w:val="00CD6A64"/>
    <w:rsid w:val="00CD6DB7"/>
    <w:rsid w:val="00CD727E"/>
    <w:rsid w:val="00CD7735"/>
    <w:rsid w:val="00CD7AB3"/>
    <w:rsid w:val="00CD7E91"/>
    <w:rsid w:val="00CD7FAD"/>
    <w:rsid w:val="00CE0E62"/>
    <w:rsid w:val="00CE0E63"/>
    <w:rsid w:val="00CE1217"/>
    <w:rsid w:val="00CE189E"/>
    <w:rsid w:val="00CE1E6F"/>
    <w:rsid w:val="00CE2431"/>
    <w:rsid w:val="00CE3519"/>
    <w:rsid w:val="00CE4200"/>
    <w:rsid w:val="00CE4705"/>
    <w:rsid w:val="00CE4722"/>
    <w:rsid w:val="00CE4C4B"/>
    <w:rsid w:val="00CE6601"/>
    <w:rsid w:val="00CE710B"/>
    <w:rsid w:val="00CE74DB"/>
    <w:rsid w:val="00CE7594"/>
    <w:rsid w:val="00CE77A1"/>
    <w:rsid w:val="00CF0200"/>
    <w:rsid w:val="00CF02DA"/>
    <w:rsid w:val="00CF03B3"/>
    <w:rsid w:val="00CF045F"/>
    <w:rsid w:val="00CF05AD"/>
    <w:rsid w:val="00CF0693"/>
    <w:rsid w:val="00CF161D"/>
    <w:rsid w:val="00CF23F7"/>
    <w:rsid w:val="00CF2719"/>
    <w:rsid w:val="00CF28D5"/>
    <w:rsid w:val="00CF2D1B"/>
    <w:rsid w:val="00CF38A1"/>
    <w:rsid w:val="00CF3EF5"/>
    <w:rsid w:val="00CF4014"/>
    <w:rsid w:val="00CF414B"/>
    <w:rsid w:val="00CF4650"/>
    <w:rsid w:val="00CF4808"/>
    <w:rsid w:val="00CF4A11"/>
    <w:rsid w:val="00CF4FDA"/>
    <w:rsid w:val="00CF5143"/>
    <w:rsid w:val="00CF5D00"/>
    <w:rsid w:val="00CF634B"/>
    <w:rsid w:val="00CF64BD"/>
    <w:rsid w:val="00CF673B"/>
    <w:rsid w:val="00CF745C"/>
    <w:rsid w:val="00CF78DC"/>
    <w:rsid w:val="00CF7AAC"/>
    <w:rsid w:val="00CF7B0F"/>
    <w:rsid w:val="00CF7C68"/>
    <w:rsid w:val="00CF7FF6"/>
    <w:rsid w:val="00D00A8A"/>
    <w:rsid w:val="00D00CC3"/>
    <w:rsid w:val="00D00D46"/>
    <w:rsid w:val="00D00E40"/>
    <w:rsid w:val="00D012E8"/>
    <w:rsid w:val="00D01A1B"/>
    <w:rsid w:val="00D01B03"/>
    <w:rsid w:val="00D01C07"/>
    <w:rsid w:val="00D01D21"/>
    <w:rsid w:val="00D02215"/>
    <w:rsid w:val="00D024FF"/>
    <w:rsid w:val="00D02806"/>
    <w:rsid w:val="00D02DA4"/>
    <w:rsid w:val="00D02E6A"/>
    <w:rsid w:val="00D034B1"/>
    <w:rsid w:val="00D0384D"/>
    <w:rsid w:val="00D03D3A"/>
    <w:rsid w:val="00D0413D"/>
    <w:rsid w:val="00D0462B"/>
    <w:rsid w:val="00D04E53"/>
    <w:rsid w:val="00D05233"/>
    <w:rsid w:val="00D0533D"/>
    <w:rsid w:val="00D0567E"/>
    <w:rsid w:val="00D05B96"/>
    <w:rsid w:val="00D0600F"/>
    <w:rsid w:val="00D06127"/>
    <w:rsid w:val="00D062B7"/>
    <w:rsid w:val="00D062D6"/>
    <w:rsid w:val="00D06350"/>
    <w:rsid w:val="00D06ED5"/>
    <w:rsid w:val="00D06F0D"/>
    <w:rsid w:val="00D07B67"/>
    <w:rsid w:val="00D105D6"/>
    <w:rsid w:val="00D10B95"/>
    <w:rsid w:val="00D10CD8"/>
    <w:rsid w:val="00D10DB2"/>
    <w:rsid w:val="00D10DB3"/>
    <w:rsid w:val="00D10DE3"/>
    <w:rsid w:val="00D114FA"/>
    <w:rsid w:val="00D11CD9"/>
    <w:rsid w:val="00D12703"/>
    <w:rsid w:val="00D128BE"/>
    <w:rsid w:val="00D12B9D"/>
    <w:rsid w:val="00D12E51"/>
    <w:rsid w:val="00D12F7A"/>
    <w:rsid w:val="00D132B7"/>
    <w:rsid w:val="00D13524"/>
    <w:rsid w:val="00D1368B"/>
    <w:rsid w:val="00D13C74"/>
    <w:rsid w:val="00D13D07"/>
    <w:rsid w:val="00D140A7"/>
    <w:rsid w:val="00D1467D"/>
    <w:rsid w:val="00D1484E"/>
    <w:rsid w:val="00D1489C"/>
    <w:rsid w:val="00D14D15"/>
    <w:rsid w:val="00D14E22"/>
    <w:rsid w:val="00D151DF"/>
    <w:rsid w:val="00D157AB"/>
    <w:rsid w:val="00D15A86"/>
    <w:rsid w:val="00D15B11"/>
    <w:rsid w:val="00D15B82"/>
    <w:rsid w:val="00D15D36"/>
    <w:rsid w:val="00D15E2C"/>
    <w:rsid w:val="00D15FF8"/>
    <w:rsid w:val="00D1655B"/>
    <w:rsid w:val="00D16C42"/>
    <w:rsid w:val="00D16F3E"/>
    <w:rsid w:val="00D17480"/>
    <w:rsid w:val="00D174E4"/>
    <w:rsid w:val="00D1784D"/>
    <w:rsid w:val="00D17DA6"/>
    <w:rsid w:val="00D17DF1"/>
    <w:rsid w:val="00D21154"/>
    <w:rsid w:val="00D211E3"/>
    <w:rsid w:val="00D2238A"/>
    <w:rsid w:val="00D22E74"/>
    <w:rsid w:val="00D22F2F"/>
    <w:rsid w:val="00D23629"/>
    <w:rsid w:val="00D23787"/>
    <w:rsid w:val="00D24498"/>
    <w:rsid w:val="00D24580"/>
    <w:rsid w:val="00D2476F"/>
    <w:rsid w:val="00D24895"/>
    <w:rsid w:val="00D24C9A"/>
    <w:rsid w:val="00D254B2"/>
    <w:rsid w:val="00D2570C"/>
    <w:rsid w:val="00D25C98"/>
    <w:rsid w:val="00D25F3E"/>
    <w:rsid w:val="00D25F71"/>
    <w:rsid w:val="00D264A7"/>
    <w:rsid w:val="00D269DA"/>
    <w:rsid w:val="00D27041"/>
    <w:rsid w:val="00D270B5"/>
    <w:rsid w:val="00D2714E"/>
    <w:rsid w:val="00D272F8"/>
    <w:rsid w:val="00D27818"/>
    <w:rsid w:val="00D2788B"/>
    <w:rsid w:val="00D30306"/>
    <w:rsid w:val="00D3032B"/>
    <w:rsid w:val="00D3047C"/>
    <w:rsid w:val="00D30781"/>
    <w:rsid w:val="00D30B61"/>
    <w:rsid w:val="00D30D5C"/>
    <w:rsid w:val="00D30FE9"/>
    <w:rsid w:val="00D31863"/>
    <w:rsid w:val="00D31D5A"/>
    <w:rsid w:val="00D323DB"/>
    <w:rsid w:val="00D3249E"/>
    <w:rsid w:val="00D327CE"/>
    <w:rsid w:val="00D32AB4"/>
    <w:rsid w:val="00D3322B"/>
    <w:rsid w:val="00D3399B"/>
    <w:rsid w:val="00D33B2E"/>
    <w:rsid w:val="00D33C13"/>
    <w:rsid w:val="00D3434A"/>
    <w:rsid w:val="00D34B3F"/>
    <w:rsid w:val="00D34F76"/>
    <w:rsid w:val="00D3578C"/>
    <w:rsid w:val="00D36580"/>
    <w:rsid w:val="00D3680C"/>
    <w:rsid w:val="00D36952"/>
    <w:rsid w:val="00D36B5D"/>
    <w:rsid w:val="00D37C37"/>
    <w:rsid w:val="00D404DA"/>
    <w:rsid w:val="00D404E2"/>
    <w:rsid w:val="00D404F5"/>
    <w:rsid w:val="00D40785"/>
    <w:rsid w:val="00D408A9"/>
    <w:rsid w:val="00D410BF"/>
    <w:rsid w:val="00D4117B"/>
    <w:rsid w:val="00D41503"/>
    <w:rsid w:val="00D4194E"/>
    <w:rsid w:val="00D41CCA"/>
    <w:rsid w:val="00D41EBB"/>
    <w:rsid w:val="00D41EC3"/>
    <w:rsid w:val="00D42786"/>
    <w:rsid w:val="00D42911"/>
    <w:rsid w:val="00D4293A"/>
    <w:rsid w:val="00D429D2"/>
    <w:rsid w:val="00D42AA2"/>
    <w:rsid w:val="00D42B86"/>
    <w:rsid w:val="00D42BB0"/>
    <w:rsid w:val="00D42C64"/>
    <w:rsid w:val="00D43225"/>
    <w:rsid w:val="00D4327E"/>
    <w:rsid w:val="00D43375"/>
    <w:rsid w:val="00D436BE"/>
    <w:rsid w:val="00D44642"/>
    <w:rsid w:val="00D446CA"/>
    <w:rsid w:val="00D45BB0"/>
    <w:rsid w:val="00D46364"/>
    <w:rsid w:val="00D468FC"/>
    <w:rsid w:val="00D46E1B"/>
    <w:rsid w:val="00D46FC1"/>
    <w:rsid w:val="00D4759E"/>
    <w:rsid w:val="00D47601"/>
    <w:rsid w:val="00D47E19"/>
    <w:rsid w:val="00D50587"/>
    <w:rsid w:val="00D50A58"/>
    <w:rsid w:val="00D50A5C"/>
    <w:rsid w:val="00D511F4"/>
    <w:rsid w:val="00D514EF"/>
    <w:rsid w:val="00D51851"/>
    <w:rsid w:val="00D52188"/>
    <w:rsid w:val="00D521DE"/>
    <w:rsid w:val="00D524A6"/>
    <w:rsid w:val="00D537E6"/>
    <w:rsid w:val="00D53A3D"/>
    <w:rsid w:val="00D5452B"/>
    <w:rsid w:val="00D545B1"/>
    <w:rsid w:val="00D5489D"/>
    <w:rsid w:val="00D549E8"/>
    <w:rsid w:val="00D54E59"/>
    <w:rsid w:val="00D551C9"/>
    <w:rsid w:val="00D55280"/>
    <w:rsid w:val="00D556DD"/>
    <w:rsid w:val="00D55ED0"/>
    <w:rsid w:val="00D55F72"/>
    <w:rsid w:val="00D561D9"/>
    <w:rsid w:val="00D56939"/>
    <w:rsid w:val="00D56D96"/>
    <w:rsid w:val="00D56DD6"/>
    <w:rsid w:val="00D56F59"/>
    <w:rsid w:val="00D572B2"/>
    <w:rsid w:val="00D5737B"/>
    <w:rsid w:val="00D57719"/>
    <w:rsid w:val="00D60847"/>
    <w:rsid w:val="00D614A7"/>
    <w:rsid w:val="00D61875"/>
    <w:rsid w:val="00D618E2"/>
    <w:rsid w:val="00D618E7"/>
    <w:rsid w:val="00D6191C"/>
    <w:rsid w:val="00D61B66"/>
    <w:rsid w:val="00D621F9"/>
    <w:rsid w:val="00D62206"/>
    <w:rsid w:val="00D627A2"/>
    <w:rsid w:val="00D62AC0"/>
    <w:rsid w:val="00D62AFD"/>
    <w:rsid w:val="00D62BC2"/>
    <w:rsid w:val="00D6337A"/>
    <w:rsid w:val="00D63A71"/>
    <w:rsid w:val="00D63AB0"/>
    <w:rsid w:val="00D63AF8"/>
    <w:rsid w:val="00D63B60"/>
    <w:rsid w:val="00D63EFA"/>
    <w:rsid w:val="00D643F2"/>
    <w:rsid w:val="00D653D3"/>
    <w:rsid w:val="00D659D7"/>
    <w:rsid w:val="00D65F3D"/>
    <w:rsid w:val="00D66891"/>
    <w:rsid w:val="00D66E24"/>
    <w:rsid w:val="00D670DB"/>
    <w:rsid w:val="00D67716"/>
    <w:rsid w:val="00D7013D"/>
    <w:rsid w:val="00D70AED"/>
    <w:rsid w:val="00D70F68"/>
    <w:rsid w:val="00D7113F"/>
    <w:rsid w:val="00D7156A"/>
    <w:rsid w:val="00D7173C"/>
    <w:rsid w:val="00D71BA1"/>
    <w:rsid w:val="00D7215F"/>
    <w:rsid w:val="00D72982"/>
    <w:rsid w:val="00D72A72"/>
    <w:rsid w:val="00D73ACF"/>
    <w:rsid w:val="00D7496B"/>
    <w:rsid w:val="00D74E78"/>
    <w:rsid w:val="00D753F0"/>
    <w:rsid w:val="00D75568"/>
    <w:rsid w:val="00D75736"/>
    <w:rsid w:val="00D7590B"/>
    <w:rsid w:val="00D75937"/>
    <w:rsid w:val="00D75B74"/>
    <w:rsid w:val="00D76BBC"/>
    <w:rsid w:val="00D76BCD"/>
    <w:rsid w:val="00D76C97"/>
    <w:rsid w:val="00D76D86"/>
    <w:rsid w:val="00D76F3E"/>
    <w:rsid w:val="00D772EF"/>
    <w:rsid w:val="00D776D8"/>
    <w:rsid w:val="00D804DB"/>
    <w:rsid w:val="00D806E9"/>
    <w:rsid w:val="00D80F0D"/>
    <w:rsid w:val="00D812B5"/>
    <w:rsid w:val="00D818EB"/>
    <w:rsid w:val="00D82043"/>
    <w:rsid w:val="00D82381"/>
    <w:rsid w:val="00D823F6"/>
    <w:rsid w:val="00D8278E"/>
    <w:rsid w:val="00D827D5"/>
    <w:rsid w:val="00D82E8F"/>
    <w:rsid w:val="00D82FA9"/>
    <w:rsid w:val="00D83827"/>
    <w:rsid w:val="00D83BFB"/>
    <w:rsid w:val="00D83EA6"/>
    <w:rsid w:val="00D843BB"/>
    <w:rsid w:val="00D844AB"/>
    <w:rsid w:val="00D84BF8"/>
    <w:rsid w:val="00D852D1"/>
    <w:rsid w:val="00D861D2"/>
    <w:rsid w:val="00D8637F"/>
    <w:rsid w:val="00D863DA"/>
    <w:rsid w:val="00D864C4"/>
    <w:rsid w:val="00D869F5"/>
    <w:rsid w:val="00D86C88"/>
    <w:rsid w:val="00D86D22"/>
    <w:rsid w:val="00D872A3"/>
    <w:rsid w:val="00D87617"/>
    <w:rsid w:val="00D87A07"/>
    <w:rsid w:val="00D87B44"/>
    <w:rsid w:val="00D9062E"/>
    <w:rsid w:val="00D906D1"/>
    <w:rsid w:val="00D90AF6"/>
    <w:rsid w:val="00D9131A"/>
    <w:rsid w:val="00D91648"/>
    <w:rsid w:val="00D91775"/>
    <w:rsid w:val="00D91A18"/>
    <w:rsid w:val="00D923F9"/>
    <w:rsid w:val="00D93589"/>
    <w:rsid w:val="00D94874"/>
    <w:rsid w:val="00D94C0D"/>
    <w:rsid w:val="00D950F4"/>
    <w:rsid w:val="00D951BC"/>
    <w:rsid w:val="00D95502"/>
    <w:rsid w:val="00D95707"/>
    <w:rsid w:val="00D96F75"/>
    <w:rsid w:val="00D9745D"/>
    <w:rsid w:val="00D97AC9"/>
    <w:rsid w:val="00D97FC6"/>
    <w:rsid w:val="00DA06F8"/>
    <w:rsid w:val="00DA07A9"/>
    <w:rsid w:val="00DA07B4"/>
    <w:rsid w:val="00DA0F8B"/>
    <w:rsid w:val="00DA12A0"/>
    <w:rsid w:val="00DA1308"/>
    <w:rsid w:val="00DA17DA"/>
    <w:rsid w:val="00DA2663"/>
    <w:rsid w:val="00DA2707"/>
    <w:rsid w:val="00DA2B50"/>
    <w:rsid w:val="00DA3007"/>
    <w:rsid w:val="00DA3188"/>
    <w:rsid w:val="00DA3C6C"/>
    <w:rsid w:val="00DA3E3F"/>
    <w:rsid w:val="00DA47AC"/>
    <w:rsid w:val="00DA4942"/>
    <w:rsid w:val="00DA5335"/>
    <w:rsid w:val="00DA56CE"/>
    <w:rsid w:val="00DA57B0"/>
    <w:rsid w:val="00DA58D8"/>
    <w:rsid w:val="00DA6773"/>
    <w:rsid w:val="00DA70F6"/>
    <w:rsid w:val="00DA726F"/>
    <w:rsid w:val="00DA7460"/>
    <w:rsid w:val="00DA79C7"/>
    <w:rsid w:val="00DA7B2F"/>
    <w:rsid w:val="00DB02BF"/>
    <w:rsid w:val="00DB066A"/>
    <w:rsid w:val="00DB0A49"/>
    <w:rsid w:val="00DB0C24"/>
    <w:rsid w:val="00DB11E1"/>
    <w:rsid w:val="00DB1395"/>
    <w:rsid w:val="00DB1AC2"/>
    <w:rsid w:val="00DB237C"/>
    <w:rsid w:val="00DB2563"/>
    <w:rsid w:val="00DB2569"/>
    <w:rsid w:val="00DB2838"/>
    <w:rsid w:val="00DB288E"/>
    <w:rsid w:val="00DB36B1"/>
    <w:rsid w:val="00DB3F3B"/>
    <w:rsid w:val="00DB412B"/>
    <w:rsid w:val="00DB4323"/>
    <w:rsid w:val="00DB46CC"/>
    <w:rsid w:val="00DB4D3E"/>
    <w:rsid w:val="00DB4E02"/>
    <w:rsid w:val="00DB5135"/>
    <w:rsid w:val="00DB538D"/>
    <w:rsid w:val="00DB5761"/>
    <w:rsid w:val="00DB5DC0"/>
    <w:rsid w:val="00DB6DA1"/>
    <w:rsid w:val="00DB6E43"/>
    <w:rsid w:val="00DB7B6C"/>
    <w:rsid w:val="00DC057E"/>
    <w:rsid w:val="00DC05A9"/>
    <w:rsid w:val="00DC07F0"/>
    <w:rsid w:val="00DC0D15"/>
    <w:rsid w:val="00DC2920"/>
    <w:rsid w:val="00DC29CA"/>
    <w:rsid w:val="00DC340D"/>
    <w:rsid w:val="00DC394C"/>
    <w:rsid w:val="00DC3B73"/>
    <w:rsid w:val="00DC3B88"/>
    <w:rsid w:val="00DC3D26"/>
    <w:rsid w:val="00DC501A"/>
    <w:rsid w:val="00DC5178"/>
    <w:rsid w:val="00DC53D1"/>
    <w:rsid w:val="00DC5672"/>
    <w:rsid w:val="00DC5ADC"/>
    <w:rsid w:val="00DC5B69"/>
    <w:rsid w:val="00DC5DBF"/>
    <w:rsid w:val="00DC6A27"/>
    <w:rsid w:val="00DC6B41"/>
    <w:rsid w:val="00DC6BBF"/>
    <w:rsid w:val="00DC6F94"/>
    <w:rsid w:val="00DC7233"/>
    <w:rsid w:val="00DC75AD"/>
    <w:rsid w:val="00DC792F"/>
    <w:rsid w:val="00DC7BD4"/>
    <w:rsid w:val="00DD07F6"/>
    <w:rsid w:val="00DD0C38"/>
    <w:rsid w:val="00DD26E8"/>
    <w:rsid w:val="00DD2797"/>
    <w:rsid w:val="00DD27CC"/>
    <w:rsid w:val="00DD2AD4"/>
    <w:rsid w:val="00DD42C4"/>
    <w:rsid w:val="00DD43A3"/>
    <w:rsid w:val="00DD485C"/>
    <w:rsid w:val="00DD4AAD"/>
    <w:rsid w:val="00DD501B"/>
    <w:rsid w:val="00DD5236"/>
    <w:rsid w:val="00DD55C3"/>
    <w:rsid w:val="00DD5737"/>
    <w:rsid w:val="00DD5A3B"/>
    <w:rsid w:val="00DD5E1F"/>
    <w:rsid w:val="00DD5F3A"/>
    <w:rsid w:val="00DD62DE"/>
    <w:rsid w:val="00DD7C5B"/>
    <w:rsid w:val="00DD7FE8"/>
    <w:rsid w:val="00DE00C5"/>
    <w:rsid w:val="00DE0348"/>
    <w:rsid w:val="00DE0AE2"/>
    <w:rsid w:val="00DE0E60"/>
    <w:rsid w:val="00DE1398"/>
    <w:rsid w:val="00DE1B8E"/>
    <w:rsid w:val="00DE1D07"/>
    <w:rsid w:val="00DE25D8"/>
    <w:rsid w:val="00DE3662"/>
    <w:rsid w:val="00DE3821"/>
    <w:rsid w:val="00DE3D68"/>
    <w:rsid w:val="00DE3EA6"/>
    <w:rsid w:val="00DE40C9"/>
    <w:rsid w:val="00DE4C36"/>
    <w:rsid w:val="00DE4DA1"/>
    <w:rsid w:val="00DE51BA"/>
    <w:rsid w:val="00DE52D0"/>
    <w:rsid w:val="00DE55E2"/>
    <w:rsid w:val="00DE5660"/>
    <w:rsid w:val="00DE5676"/>
    <w:rsid w:val="00DE56E6"/>
    <w:rsid w:val="00DE5D41"/>
    <w:rsid w:val="00DE5D53"/>
    <w:rsid w:val="00DE6364"/>
    <w:rsid w:val="00DE68DD"/>
    <w:rsid w:val="00DE71F5"/>
    <w:rsid w:val="00DE7268"/>
    <w:rsid w:val="00DE7568"/>
    <w:rsid w:val="00DE7AE4"/>
    <w:rsid w:val="00DE7B84"/>
    <w:rsid w:val="00DF0589"/>
    <w:rsid w:val="00DF0864"/>
    <w:rsid w:val="00DF0B61"/>
    <w:rsid w:val="00DF108B"/>
    <w:rsid w:val="00DF1210"/>
    <w:rsid w:val="00DF16BC"/>
    <w:rsid w:val="00DF1B20"/>
    <w:rsid w:val="00DF2018"/>
    <w:rsid w:val="00DF24BE"/>
    <w:rsid w:val="00DF258C"/>
    <w:rsid w:val="00DF282E"/>
    <w:rsid w:val="00DF2B00"/>
    <w:rsid w:val="00DF2FF7"/>
    <w:rsid w:val="00DF3223"/>
    <w:rsid w:val="00DF3291"/>
    <w:rsid w:val="00DF3BDF"/>
    <w:rsid w:val="00DF3E75"/>
    <w:rsid w:val="00DF3F56"/>
    <w:rsid w:val="00DF40EF"/>
    <w:rsid w:val="00DF422E"/>
    <w:rsid w:val="00DF4B73"/>
    <w:rsid w:val="00DF4E3D"/>
    <w:rsid w:val="00DF4EB4"/>
    <w:rsid w:val="00DF53EC"/>
    <w:rsid w:val="00DF5A31"/>
    <w:rsid w:val="00DF613D"/>
    <w:rsid w:val="00DF6466"/>
    <w:rsid w:val="00DF6665"/>
    <w:rsid w:val="00DF6906"/>
    <w:rsid w:val="00DF6B55"/>
    <w:rsid w:val="00DF6DED"/>
    <w:rsid w:val="00DF6F93"/>
    <w:rsid w:val="00DF6FC9"/>
    <w:rsid w:val="00DF719C"/>
    <w:rsid w:val="00DF76EC"/>
    <w:rsid w:val="00DF78BE"/>
    <w:rsid w:val="00DF78E5"/>
    <w:rsid w:val="00E003FB"/>
    <w:rsid w:val="00E0043C"/>
    <w:rsid w:val="00E00740"/>
    <w:rsid w:val="00E00F5B"/>
    <w:rsid w:val="00E01110"/>
    <w:rsid w:val="00E01170"/>
    <w:rsid w:val="00E01A9B"/>
    <w:rsid w:val="00E01D55"/>
    <w:rsid w:val="00E01DA1"/>
    <w:rsid w:val="00E021CC"/>
    <w:rsid w:val="00E02221"/>
    <w:rsid w:val="00E02AB9"/>
    <w:rsid w:val="00E0329D"/>
    <w:rsid w:val="00E03BED"/>
    <w:rsid w:val="00E03E5A"/>
    <w:rsid w:val="00E04175"/>
    <w:rsid w:val="00E0485F"/>
    <w:rsid w:val="00E0488B"/>
    <w:rsid w:val="00E04CB7"/>
    <w:rsid w:val="00E04EC9"/>
    <w:rsid w:val="00E056F3"/>
    <w:rsid w:val="00E0583B"/>
    <w:rsid w:val="00E05A94"/>
    <w:rsid w:val="00E05C70"/>
    <w:rsid w:val="00E05C8E"/>
    <w:rsid w:val="00E05DD2"/>
    <w:rsid w:val="00E0605E"/>
    <w:rsid w:val="00E06CA8"/>
    <w:rsid w:val="00E07CA3"/>
    <w:rsid w:val="00E07D5D"/>
    <w:rsid w:val="00E10852"/>
    <w:rsid w:val="00E10B52"/>
    <w:rsid w:val="00E10D1F"/>
    <w:rsid w:val="00E10EF1"/>
    <w:rsid w:val="00E11377"/>
    <w:rsid w:val="00E11A35"/>
    <w:rsid w:val="00E11B2B"/>
    <w:rsid w:val="00E11D33"/>
    <w:rsid w:val="00E11F2A"/>
    <w:rsid w:val="00E12192"/>
    <w:rsid w:val="00E12BDB"/>
    <w:rsid w:val="00E12C62"/>
    <w:rsid w:val="00E12F3B"/>
    <w:rsid w:val="00E1321A"/>
    <w:rsid w:val="00E14960"/>
    <w:rsid w:val="00E14AA0"/>
    <w:rsid w:val="00E154E8"/>
    <w:rsid w:val="00E15745"/>
    <w:rsid w:val="00E15942"/>
    <w:rsid w:val="00E15AF9"/>
    <w:rsid w:val="00E15EAD"/>
    <w:rsid w:val="00E1609F"/>
    <w:rsid w:val="00E1693E"/>
    <w:rsid w:val="00E1797C"/>
    <w:rsid w:val="00E17A07"/>
    <w:rsid w:val="00E17B28"/>
    <w:rsid w:val="00E17E38"/>
    <w:rsid w:val="00E207A8"/>
    <w:rsid w:val="00E208DB"/>
    <w:rsid w:val="00E20A0D"/>
    <w:rsid w:val="00E20BAF"/>
    <w:rsid w:val="00E20D4F"/>
    <w:rsid w:val="00E211C6"/>
    <w:rsid w:val="00E218AB"/>
    <w:rsid w:val="00E21C73"/>
    <w:rsid w:val="00E22954"/>
    <w:rsid w:val="00E22B89"/>
    <w:rsid w:val="00E22CF3"/>
    <w:rsid w:val="00E22F42"/>
    <w:rsid w:val="00E23905"/>
    <w:rsid w:val="00E23B1D"/>
    <w:rsid w:val="00E23F7E"/>
    <w:rsid w:val="00E244E0"/>
    <w:rsid w:val="00E24511"/>
    <w:rsid w:val="00E24B74"/>
    <w:rsid w:val="00E24D7D"/>
    <w:rsid w:val="00E25207"/>
    <w:rsid w:val="00E25689"/>
    <w:rsid w:val="00E25B67"/>
    <w:rsid w:val="00E25FD5"/>
    <w:rsid w:val="00E260C8"/>
    <w:rsid w:val="00E26661"/>
    <w:rsid w:val="00E266F1"/>
    <w:rsid w:val="00E268BA"/>
    <w:rsid w:val="00E2693C"/>
    <w:rsid w:val="00E2698B"/>
    <w:rsid w:val="00E2723C"/>
    <w:rsid w:val="00E30216"/>
    <w:rsid w:val="00E304C5"/>
    <w:rsid w:val="00E30610"/>
    <w:rsid w:val="00E30866"/>
    <w:rsid w:val="00E31BA8"/>
    <w:rsid w:val="00E32660"/>
    <w:rsid w:val="00E32C04"/>
    <w:rsid w:val="00E32F73"/>
    <w:rsid w:val="00E33468"/>
    <w:rsid w:val="00E33900"/>
    <w:rsid w:val="00E348D4"/>
    <w:rsid w:val="00E34BCB"/>
    <w:rsid w:val="00E34BD0"/>
    <w:rsid w:val="00E34F1D"/>
    <w:rsid w:val="00E36253"/>
    <w:rsid w:val="00E3637F"/>
    <w:rsid w:val="00E36387"/>
    <w:rsid w:val="00E368B0"/>
    <w:rsid w:val="00E36AEB"/>
    <w:rsid w:val="00E36B59"/>
    <w:rsid w:val="00E3769C"/>
    <w:rsid w:val="00E4036D"/>
    <w:rsid w:val="00E40F19"/>
    <w:rsid w:val="00E40F6B"/>
    <w:rsid w:val="00E41F19"/>
    <w:rsid w:val="00E4205F"/>
    <w:rsid w:val="00E42B7D"/>
    <w:rsid w:val="00E439A2"/>
    <w:rsid w:val="00E43A8F"/>
    <w:rsid w:val="00E443B0"/>
    <w:rsid w:val="00E44488"/>
    <w:rsid w:val="00E44656"/>
    <w:rsid w:val="00E4477F"/>
    <w:rsid w:val="00E44B08"/>
    <w:rsid w:val="00E46043"/>
    <w:rsid w:val="00E46269"/>
    <w:rsid w:val="00E46421"/>
    <w:rsid w:val="00E46D4D"/>
    <w:rsid w:val="00E46FEE"/>
    <w:rsid w:val="00E47868"/>
    <w:rsid w:val="00E4794C"/>
    <w:rsid w:val="00E4799B"/>
    <w:rsid w:val="00E50FEF"/>
    <w:rsid w:val="00E51381"/>
    <w:rsid w:val="00E51649"/>
    <w:rsid w:val="00E51DD4"/>
    <w:rsid w:val="00E51E39"/>
    <w:rsid w:val="00E51EF6"/>
    <w:rsid w:val="00E51F34"/>
    <w:rsid w:val="00E52121"/>
    <w:rsid w:val="00E5293C"/>
    <w:rsid w:val="00E531D5"/>
    <w:rsid w:val="00E53832"/>
    <w:rsid w:val="00E538D4"/>
    <w:rsid w:val="00E53ECD"/>
    <w:rsid w:val="00E53F9F"/>
    <w:rsid w:val="00E54147"/>
    <w:rsid w:val="00E547C7"/>
    <w:rsid w:val="00E54831"/>
    <w:rsid w:val="00E54B2A"/>
    <w:rsid w:val="00E54E38"/>
    <w:rsid w:val="00E55C34"/>
    <w:rsid w:val="00E5606F"/>
    <w:rsid w:val="00E569E5"/>
    <w:rsid w:val="00E56D74"/>
    <w:rsid w:val="00E57502"/>
    <w:rsid w:val="00E575D1"/>
    <w:rsid w:val="00E57A9E"/>
    <w:rsid w:val="00E6160B"/>
    <w:rsid w:val="00E61E27"/>
    <w:rsid w:val="00E62340"/>
    <w:rsid w:val="00E6256B"/>
    <w:rsid w:val="00E626ED"/>
    <w:rsid w:val="00E627BB"/>
    <w:rsid w:val="00E62912"/>
    <w:rsid w:val="00E62F12"/>
    <w:rsid w:val="00E6304C"/>
    <w:rsid w:val="00E632CD"/>
    <w:rsid w:val="00E63E22"/>
    <w:rsid w:val="00E6432E"/>
    <w:rsid w:val="00E643A9"/>
    <w:rsid w:val="00E64D2F"/>
    <w:rsid w:val="00E64EC4"/>
    <w:rsid w:val="00E651A3"/>
    <w:rsid w:val="00E6538D"/>
    <w:rsid w:val="00E653F5"/>
    <w:rsid w:val="00E65673"/>
    <w:rsid w:val="00E65986"/>
    <w:rsid w:val="00E66084"/>
    <w:rsid w:val="00E662BE"/>
    <w:rsid w:val="00E66429"/>
    <w:rsid w:val="00E66532"/>
    <w:rsid w:val="00E66601"/>
    <w:rsid w:val="00E66E17"/>
    <w:rsid w:val="00E67866"/>
    <w:rsid w:val="00E67D46"/>
    <w:rsid w:val="00E67D7B"/>
    <w:rsid w:val="00E67FF9"/>
    <w:rsid w:val="00E701D7"/>
    <w:rsid w:val="00E70265"/>
    <w:rsid w:val="00E70363"/>
    <w:rsid w:val="00E7077E"/>
    <w:rsid w:val="00E707C7"/>
    <w:rsid w:val="00E70962"/>
    <w:rsid w:val="00E70EEC"/>
    <w:rsid w:val="00E710AA"/>
    <w:rsid w:val="00E710E6"/>
    <w:rsid w:val="00E71570"/>
    <w:rsid w:val="00E7185A"/>
    <w:rsid w:val="00E719E7"/>
    <w:rsid w:val="00E71ECE"/>
    <w:rsid w:val="00E7246C"/>
    <w:rsid w:val="00E72592"/>
    <w:rsid w:val="00E72987"/>
    <w:rsid w:val="00E72F02"/>
    <w:rsid w:val="00E73310"/>
    <w:rsid w:val="00E7345F"/>
    <w:rsid w:val="00E73E35"/>
    <w:rsid w:val="00E74408"/>
    <w:rsid w:val="00E74599"/>
    <w:rsid w:val="00E74E19"/>
    <w:rsid w:val="00E750AC"/>
    <w:rsid w:val="00E75C62"/>
    <w:rsid w:val="00E75D1B"/>
    <w:rsid w:val="00E75FD2"/>
    <w:rsid w:val="00E760D8"/>
    <w:rsid w:val="00E76449"/>
    <w:rsid w:val="00E769C7"/>
    <w:rsid w:val="00E76F8E"/>
    <w:rsid w:val="00E77641"/>
    <w:rsid w:val="00E77715"/>
    <w:rsid w:val="00E77B15"/>
    <w:rsid w:val="00E77D4D"/>
    <w:rsid w:val="00E80048"/>
    <w:rsid w:val="00E8014F"/>
    <w:rsid w:val="00E80282"/>
    <w:rsid w:val="00E80303"/>
    <w:rsid w:val="00E803CD"/>
    <w:rsid w:val="00E804E6"/>
    <w:rsid w:val="00E80512"/>
    <w:rsid w:val="00E809B4"/>
    <w:rsid w:val="00E80C3D"/>
    <w:rsid w:val="00E80D6F"/>
    <w:rsid w:val="00E8117A"/>
    <w:rsid w:val="00E814A8"/>
    <w:rsid w:val="00E81518"/>
    <w:rsid w:val="00E81B13"/>
    <w:rsid w:val="00E82389"/>
    <w:rsid w:val="00E82391"/>
    <w:rsid w:val="00E82A91"/>
    <w:rsid w:val="00E82EEA"/>
    <w:rsid w:val="00E830C7"/>
    <w:rsid w:val="00E845A3"/>
    <w:rsid w:val="00E84626"/>
    <w:rsid w:val="00E8548F"/>
    <w:rsid w:val="00E854B1"/>
    <w:rsid w:val="00E85776"/>
    <w:rsid w:val="00E862BD"/>
    <w:rsid w:val="00E863AC"/>
    <w:rsid w:val="00E86D17"/>
    <w:rsid w:val="00E86E17"/>
    <w:rsid w:val="00E871C1"/>
    <w:rsid w:val="00E8774E"/>
    <w:rsid w:val="00E87D4B"/>
    <w:rsid w:val="00E9006A"/>
    <w:rsid w:val="00E9048C"/>
    <w:rsid w:val="00E90738"/>
    <w:rsid w:val="00E909F9"/>
    <w:rsid w:val="00E90B17"/>
    <w:rsid w:val="00E90C6E"/>
    <w:rsid w:val="00E90CD2"/>
    <w:rsid w:val="00E90E88"/>
    <w:rsid w:val="00E9105B"/>
    <w:rsid w:val="00E91280"/>
    <w:rsid w:val="00E912D4"/>
    <w:rsid w:val="00E91571"/>
    <w:rsid w:val="00E91BC3"/>
    <w:rsid w:val="00E926CF"/>
    <w:rsid w:val="00E9275D"/>
    <w:rsid w:val="00E92DFC"/>
    <w:rsid w:val="00E92EC5"/>
    <w:rsid w:val="00E93346"/>
    <w:rsid w:val="00E93503"/>
    <w:rsid w:val="00E93C7A"/>
    <w:rsid w:val="00E942E1"/>
    <w:rsid w:val="00E943E6"/>
    <w:rsid w:val="00E94441"/>
    <w:rsid w:val="00E9452A"/>
    <w:rsid w:val="00E94880"/>
    <w:rsid w:val="00E94942"/>
    <w:rsid w:val="00E951FB"/>
    <w:rsid w:val="00E9526F"/>
    <w:rsid w:val="00E95362"/>
    <w:rsid w:val="00E95C7D"/>
    <w:rsid w:val="00E95D79"/>
    <w:rsid w:val="00E95D7F"/>
    <w:rsid w:val="00E95FF0"/>
    <w:rsid w:val="00E96231"/>
    <w:rsid w:val="00E963EC"/>
    <w:rsid w:val="00E96D73"/>
    <w:rsid w:val="00E96F52"/>
    <w:rsid w:val="00E9730B"/>
    <w:rsid w:val="00E9733D"/>
    <w:rsid w:val="00E9753F"/>
    <w:rsid w:val="00E97792"/>
    <w:rsid w:val="00EA070C"/>
    <w:rsid w:val="00EA0C3F"/>
    <w:rsid w:val="00EA1612"/>
    <w:rsid w:val="00EA17A5"/>
    <w:rsid w:val="00EA185B"/>
    <w:rsid w:val="00EA219F"/>
    <w:rsid w:val="00EA2362"/>
    <w:rsid w:val="00EA2933"/>
    <w:rsid w:val="00EA2BE4"/>
    <w:rsid w:val="00EA2C70"/>
    <w:rsid w:val="00EA2F1D"/>
    <w:rsid w:val="00EA3172"/>
    <w:rsid w:val="00EA3178"/>
    <w:rsid w:val="00EA31CD"/>
    <w:rsid w:val="00EA339B"/>
    <w:rsid w:val="00EA3522"/>
    <w:rsid w:val="00EA37D4"/>
    <w:rsid w:val="00EA4734"/>
    <w:rsid w:val="00EA51D5"/>
    <w:rsid w:val="00EA54FA"/>
    <w:rsid w:val="00EA5DAC"/>
    <w:rsid w:val="00EA5E00"/>
    <w:rsid w:val="00EA6097"/>
    <w:rsid w:val="00EA63AB"/>
    <w:rsid w:val="00EA732F"/>
    <w:rsid w:val="00EA73E1"/>
    <w:rsid w:val="00EB0014"/>
    <w:rsid w:val="00EB064C"/>
    <w:rsid w:val="00EB06A9"/>
    <w:rsid w:val="00EB119C"/>
    <w:rsid w:val="00EB11BB"/>
    <w:rsid w:val="00EB25EF"/>
    <w:rsid w:val="00EB2945"/>
    <w:rsid w:val="00EB2A3E"/>
    <w:rsid w:val="00EB2F80"/>
    <w:rsid w:val="00EB3098"/>
    <w:rsid w:val="00EB30EA"/>
    <w:rsid w:val="00EB33CF"/>
    <w:rsid w:val="00EB3412"/>
    <w:rsid w:val="00EB3A63"/>
    <w:rsid w:val="00EB406A"/>
    <w:rsid w:val="00EB4195"/>
    <w:rsid w:val="00EB4386"/>
    <w:rsid w:val="00EB43E2"/>
    <w:rsid w:val="00EB47AD"/>
    <w:rsid w:val="00EB47C6"/>
    <w:rsid w:val="00EB4E0E"/>
    <w:rsid w:val="00EB4E78"/>
    <w:rsid w:val="00EB507F"/>
    <w:rsid w:val="00EB53A3"/>
    <w:rsid w:val="00EB6062"/>
    <w:rsid w:val="00EB6728"/>
    <w:rsid w:val="00EB6FB8"/>
    <w:rsid w:val="00EB72CA"/>
    <w:rsid w:val="00EB7E97"/>
    <w:rsid w:val="00EC04A0"/>
    <w:rsid w:val="00EC0932"/>
    <w:rsid w:val="00EC0AB2"/>
    <w:rsid w:val="00EC0B8F"/>
    <w:rsid w:val="00EC0C9D"/>
    <w:rsid w:val="00EC11C9"/>
    <w:rsid w:val="00EC14EF"/>
    <w:rsid w:val="00EC16B2"/>
    <w:rsid w:val="00EC1728"/>
    <w:rsid w:val="00EC1867"/>
    <w:rsid w:val="00EC1A0F"/>
    <w:rsid w:val="00EC1BC4"/>
    <w:rsid w:val="00EC20A6"/>
    <w:rsid w:val="00EC2129"/>
    <w:rsid w:val="00EC26A5"/>
    <w:rsid w:val="00EC2A95"/>
    <w:rsid w:val="00EC2C94"/>
    <w:rsid w:val="00EC2FD5"/>
    <w:rsid w:val="00EC30C0"/>
    <w:rsid w:val="00EC3756"/>
    <w:rsid w:val="00EC3CFD"/>
    <w:rsid w:val="00EC4CD6"/>
    <w:rsid w:val="00EC4DD4"/>
    <w:rsid w:val="00EC4E51"/>
    <w:rsid w:val="00EC5676"/>
    <w:rsid w:val="00EC57A6"/>
    <w:rsid w:val="00EC5B33"/>
    <w:rsid w:val="00EC62A0"/>
    <w:rsid w:val="00EC6655"/>
    <w:rsid w:val="00EC66FA"/>
    <w:rsid w:val="00EC6D2E"/>
    <w:rsid w:val="00EC6F1E"/>
    <w:rsid w:val="00EC6F99"/>
    <w:rsid w:val="00EC702E"/>
    <w:rsid w:val="00EC7076"/>
    <w:rsid w:val="00EC746F"/>
    <w:rsid w:val="00EC7B8B"/>
    <w:rsid w:val="00EC7C17"/>
    <w:rsid w:val="00EC7E29"/>
    <w:rsid w:val="00ED04BC"/>
    <w:rsid w:val="00ED0C97"/>
    <w:rsid w:val="00ED17A2"/>
    <w:rsid w:val="00ED1939"/>
    <w:rsid w:val="00ED1DB8"/>
    <w:rsid w:val="00ED22F1"/>
    <w:rsid w:val="00ED2705"/>
    <w:rsid w:val="00ED37B5"/>
    <w:rsid w:val="00ED3DDA"/>
    <w:rsid w:val="00ED415B"/>
    <w:rsid w:val="00ED43E8"/>
    <w:rsid w:val="00ED4466"/>
    <w:rsid w:val="00ED4837"/>
    <w:rsid w:val="00ED4995"/>
    <w:rsid w:val="00ED4C14"/>
    <w:rsid w:val="00ED578F"/>
    <w:rsid w:val="00ED5940"/>
    <w:rsid w:val="00ED6148"/>
    <w:rsid w:val="00ED61B3"/>
    <w:rsid w:val="00ED63BD"/>
    <w:rsid w:val="00ED658A"/>
    <w:rsid w:val="00ED65AD"/>
    <w:rsid w:val="00ED66B8"/>
    <w:rsid w:val="00ED6A3B"/>
    <w:rsid w:val="00ED6EBB"/>
    <w:rsid w:val="00ED7353"/>
    <w:rsid w:val="00ED737F"/>
    <w:rsid w:val="00ED75E1"/>
    <w:rsid w:val="00ED77AD"/>
    <w:rsid w:val="00EE00C6"/>
    <w:rsid w:val="00EE029A"/>
    <w:rsid w:val="00EE04DA"/>
    <w:rsid w:val="00EE079A"/>
    <w:rsid w:val="00EE094E"/>
    <w:rsid w:val="00EE0D73"/>
    <w:rsid w:val="00EE1D38"/>
    <w:rsid w:val="00EE1F1A"/>
    <w:rsid w:val="00EE2955"/>
    <w:rsid w:val="00EE2A3E"/>
    <w:rsid w:val="00EE2D77"/>
    <w:rsid w:val="00EE30AF"/>
    <w:rsid w:val="00EE3210"/>
    <w:rsid w:val="00EE37B8"/>
    <w:rsid w:val="00EE3B19"/>
    <w:rsid w:val="00EE3E76"/>
    <w:rsid w:val="00EE3F51"/>
    <w:rsid w:val="00EE3F64"/>
    <w:rsid w:val="00EE47F0"/>
    <w:rsid w:val="00EE4F93"/>
    <w:rsid w:val="00EE5A35"/>
    <w:rsid w:val="00EE5E42"/>
    <w:rsid w:val="00EE5FC5"/>
    <w:rsid w:val="00EE602C"/>
    <w:rsid w:val="00EE6202"/>
    <w:rsid w:val="00EE693C"/>
    <w:rsid w:val="00EE6B9F"/>
    <w:rsid w:val="00EE6EA3"/>
    <w:rsid w:val="00EE74E6"/>
    <w:rsid w:val="00EE79A0"/>
    <w:rsid w:val="00EF003F"/>
    <w:rsid w:val="00EF0417"/>
    <w:rsid w:val="00EF045C"/>
    <w:rsid w:val="00EF08A5"/>
    <w:rsid w:val="00EF0F6B"/>
    <w:rsid w:val="00EF1037"/>
    <w:rsid w:val="00EF1406"/>
    <w:rsid w:val="00EF1502"/>
    <w:rsid w:val="00EF1CEE"/>
    <w:rsid w:val="00EF1E3F"/>
    <w:rsid w:val="00EF2251"/>
    <w:rsid w:val="00EF24F4"/>
    <w:rsid w:val="00EF2870"/>
    <w:rsid w:val="00EF2AF6"/>
    <w:rsid w:val="00EF31E4"/>
    <w:rsid w:val="00EF3590"/>
    <w:rsid w:val="00EF36ED"/>
    <w:rsid w:val="00EF39D3"/>
    <w:rsid w:val="00EF3A53"/>
    <w:rsid w:val="00EF3B40"/>
    <w:rsid w:val="00EF3DDE"/>
    <w:rsid w:val="00EF3E0A"/>
    <w:rsid w:val="00EF3F58"/>
    <w:rsid w:val="00EF4608"/>
    <w:rsid w:val="00EF4AD0"/>
    <w:rsid w:val="00EF4F6F"/>
    <w:rsid w:val="00EF5349"/>
    <w:rsid w:val="00EF5656"/>
    <w:rsid w:val="00EF5755"/>
    <w:rsid w:val="00EF5B16"/>
    <w:rsid w:val="00EF5B4D"/>
    <w:rsid w:val="00EF5DCC"/>
    <w:rsid w:val="00EF6997"/>
    <w:rsid w:val="00EF77F6"/>
    <w:rsid w:val="00EF7DEC"/>
    <w:rsid w:val="00F00CC6"/>
    <w:rsid w:val="00F00ED2"/>
    <w:rsid w:val="00F0115E"/>
    <w:rsid w:val="00F017A9"/>
    <w:rsid w:val="00F01849"/>
    <w:rsid w:val="00F018A7"/>
    <w:rsid w:val="00F01A13"/>
    <w:rsid w:val="00F02048"/>
    <w:rsid w:val="00F0248F"/>
    <w:rsid w:val="00F0268F"/>
    <w:rsid w:val="00F031DE"/>
    <w:rsid w:val="00F0380F"/>
    <w:rsid w:val="00F03A32"/>
    <w:rsid w:val="00F041B6"/>
    <w:rsid w:val="00F04201"/>
    <w:rsid w:val="00F045CB"/>
    <w:rsid w:val="00F049BA"/>
    <w:rsid w:val="00F04B94"/>
    <w:rsid w:val="00F04C1C"/>
    <w:rsid w:val="00F04F33"/>
    <w:rsid w:val="00F04F5C"/>
    <w:rsid w:val="00F0510B"/>
    <w:rsid w:val="00F0523E"/>
    <w:rsid w:val="00F054D1"/>
    <w:rsid w:val="00F06032"/>
    <w:rsid w:val="00F06105"/>
    <w:rsid w:val="00F06199"/>
    <w:rsid w:val="00F0654D"/>
    <w:rsid w:val="00F0654F"/>
    <w:rsid w:val="00F06C05"/>
    <w:rsid w:val="00F07030"/>
    <w:rsid w:val="00F07A66"/>
    <w:rsid w:val="00F07C8A"/>
    <w:rsid w:val="00F07CC6"/>
    <w:rsid w:val="00F07EE6"/>
    <w:rsid w:val="00F101C1"/>
    <w:rsid w:val="00F1055D"/>
    <w:rsid w:val="00F10E0B"/>
    <w:rsid w:val="00F10FB8"/>
    <w:rsid w:val="00F1103F"/>
    <w:rsid w:val="00F111F2"/>
    <w:rsid w:val="00F1169F"/>
    <w:rsid w:val="00F11750"/>
    <w:rsid w:val="00F1184D"/>
    <w:rsid w:val="00F11A67"/>
    <w:rsid w:val="00F11FC1"/>
    <w:rsid w:val="00F12509"/>
    <w:rsid w:val="00F1261D"/>
    <w:rsid w:val="00F127AB"/>
    <w:rsid w:val="00F12AE9"/>
    <w:rsid w:val="00F1308B"/>
    <w:rsid w:val="00F15006"/>
    <w:rsid w:val="00F15057"/>
    <w:rsid w:val="00F1511C"/>
    <w:rsid w:val="00F153DC"/>
    <w:rsid w:val="00F156AE"/>
    <w:rsid w:val="00F15DCD"/>
    <w:rsid w:val="00F16158"/>
    <w:rsid w:val="00F1675E"/>
    <w:rsid w:val="00F16CDB"/>
    <w:rsid w:val="00F16EB3"/>
    <w:rsid w:val="00F17033"/>
    <w:rsid w:val="00F171AB"/>
    <w:rsid w:val="00F172CF"/>
    <w:rsid w:val="00F176B3"/>
    <w:rsid w:val="00F176D2"/>
    <w:rsid w:val="00F17A2C"/>
    <w:rsid w:val="00F17B92"/>
    <w:rsid w:val="00F2037C"/>
    <w:rsid w:val="00F204A7"/>
    <w:rsid w:val="00F205E3"/>
    <w:rsid w:val="00F208D3"/>
    <w:rsid w:val="00F20A33"/>
    <w:rsid w:val="00F20E5D"/>
    <w:rsid w:val="00F21117"/>
    <w:rsid w:val="00F21410"/>
    <w:rsid w:val="00F215ED"/>
    <w:rsid w:val="00F217D2"/>
    <w:rsid w:val="00F21994"/>
    <w:rsid w:val="00F21C78"/>
    <w:rsid w:val="00F21F7A"/>
    <w:rsid w:val="00F22037"/>
    <w:rsid w:val="00F22723"/>
    <w:rsid w:val="00F2299D"/>
    <w:rsid w:val="00F22CEA"/>
    <w:rsid w:val="00F23011"/>
    <w:rsid w:val="00F2341D"/>
    <w:rsid w:val="00F2383E"/>
    <w:rsid w:val="00F2386D"/>
    <w:rsid w:val="00F23B94"/>
    <w:rsid w:val="00F23F8E"/>
    <w:rsid w:val="00F24075"/>
    <w:rsid w:val="00F24167"/>
    <w:rsid w:val="00F245A9"/>
    <w:rsid w:val="00F248E9"/>
    <w:rsid w:val="00F25492"/>
    <w:rsid w:val="00F25950"/>
    <w:rsid w:val="00F25F7C"/>
    <w:rsid w:val="00F26248"/>
    <w:rsid w:val="00F26531"/>
    <w:rsid w:val="00F26888"/>
    <w:rsid w:val="00F270B1"/>
    <w:rsid w:val="00F27990"/>
    <w:rsid w:val="00F30175"/>
    <w:rsid w:val="00F30344"/>
    <w:rsid w:val="00F30470"/>
    <w:rsid w:val="00F30691"/>
    <w:rsid w:val="00F30A16"/>
    <w:rsid w:val="00F30A9B"/>
    <w:rsid w:val="00F31A66"/>
    <w:rsid w:val="00F31C26"/>
    <w:rsid w:val="00F31D83"/>
    <w:rsid w:val="00F321C1"/>
    <w:rsid w:val="00F32AD6"/>
    <w:rsid w:val="00F33096"/>
    <w:rsid w:val="00F33121"/>
    <w:rsid w:val="00F3324F"/>
    <w:rsid w:val="00F332F3"/>
    <w:rsid w:val="00F3337F"/>
    <w:rsid w:val="00F34216"/>
    <w:rsid w:val="00F34373"/>
    <w:rsid w:val="00F34589"/>
    <w:rsid w:val="00F3490E"/>
    <w:rsid w:val="00F34C7C"/>
    <w:rsid w:val="00F34C97"/>
    <w:rsid w:val="00F3517E"/>
    <w:rsid w:val="00F35261"/>
    <w:rsid w:val="00F35847"/>
    <w:rsid w:val="00F3653F"/>
    <w:rsid w:val="00F36BE2"/>
    <w:rsid w:val="00F36D08"/>
    <w:rsid w:val="00F3729F"/>
    <w:rsid w:val="00F37BD8"/>
    <w:rsid w:val="00F40BE7"/>
    <w:rsid w:val="00F40FFE"/>
    <w:rsid w:val="00F42059"/>
    <w:rsid w:val="00F422DD"/>
    <w:rsid w:val="00F4268A"/>
    <w:rsid w:val="00F42810"/>
    <w:rsid w:val="00F42A55"/>
    <w:rsid w:val="00F43AB6"/>
    <w:rsid w:val="00F43B47"/>
    <w:rsid w:val="00F43EFF"/>
    <w:rsid w:val="00F446EF"/>
    <w:rsid w:val="00F449C1"/>
    <w:rsid w:val="00F44AA4"/>
    <w:rsid w:val="00F44BC4"/>
    <w:rsid w:val="00F44C21"/>
    <w:rsid w:val="00F44C4F"/>
    <w:rsid w:val="00F44C60"/>
    <w:rsid w:val="00F45320"/>
    <w:rsid w:val="00F45EA2"/>
    <w:rsid w:val="00F46376"/>
    <w:rsid w:val="00F4657C"/>
    <w:rsid w:val="00F46822"/>
    <w:rsid w:val="00F46EE5"/>
    <w:rsid w:val="00F4777F"/>
    <w:rsid w:val="00F47937"/>
    <w:rsid w:val="00F47AD1"/>
    <w:rsid w:val="00F47B0A"/>
    <w:rsid w:val="00F50309"/>
    <w:rsid w:val="00F503B0"/>
    <w:rsid w:val="00F5048A"/>
    <w:rsid w:val="00F50A8A"/>
    <w:rsid w:val="00F50F91"/>
    <w:rsid w:val="00F50FC6"/>
    <w:rsid w:val="00F515A4"/>
    <w:rsid w:val="00F51B82"/>
    <w:rsid w:val="00F51E30"/>
    <w:rsid w:val="00F52154"/>
    <w:rsid w:val="00F5306D"/>
    <w:rsid w:val="00F533EA"/>
    <w:rsid w:val="00F53951"/>
    <w:rsid w:val="00F53AD1"/>
    <w:rsid w:val="00F53D0D"/>
    <w:rsid w:val="00F54848"/>
    <w:rsid w:val="00F54B59"/>
    <w:rsid w:val="00F54C11"/>
    <w:rsid w:val="00F54D53"/>
    <w:rsid w:val="00F54D9A"/>
    <w:rsid w:val="00F55425"/>
    <w:rsid w:val="00F556CD"/>
    <w:rsid w:val="00F55C91"/>
    <w:rsid w:val="00F55F2F"/>
    <w:rsid w:val="00F55F3A"/>
    <w:rsid w:val="00F5661B"/>
    <w:rsid w:val="00F56B01"/>
    <w:rsid w:val="00F56CE7"/>
    <w:rsid w:val="00F5756D"/>
    <w:rsid w:val="00F6038E"/>
    <w:rsid w:val="00F603B3"/>
    <w:rsid w:val="00F60524"/>
    <w:rsid w:val="00F605FC"/>
    <w:rsid w:val="00F607E3"/>
    <w:rsid w:val="00F60966"/>
    <w:rsid w:val="00F60D69"/>
    <w:rsid w:val="00F60EC0"/>
    <w:rsid w:val="00F60EDC"/>
    <w:rsid w:val="00F60FAB"/>
    <w:rsid w:val="00F61595"/>
    <w:rsid w:val="00F616CF"/>
    <w:rsid w:val="00F6211F"/>
    <w:rsid w:val="00F626D1"/>
    <w:rsid w:val="00F6286B"/>
    <w:rsid w:val="00F62918"/>
    <w:rsid w:val="00F6298F"/>
    <w:rsid w:val="00F62A98"/>
    <w:rsid w:val="00F62C1B"/>
    <w:rsid w:val="00F62F6D"/>
    <w:rsid w:val="00F63A6C"/>
    <w:rsid w:val="00F63E2E"/>
    <w:rsid w:val="00F6420A"/>
    <w:rsid w:val="00F6438B"/>
    <w:rsid w:val="00F6453E"/>
    <w:rsid w:val="00F646A3"/>
    <w:rsid w:val="00F65761"/>
    <w:rsid w:val="00F65A21"/>
    <w:rsid w:val="00F663E8"/>
    <w:rsid w:val="00F669A8"/>
    <w:rsid w:val="00F700E0"/>
    <w:rsid w:val="00F70BCF"/>
    <w:rsid w:val="00F70FB4"/>
    <w:rsid w:val="00F71A7E"/>
    <w:rsid w:val="00F71BDE"/>
    <w:rsid w:val="00F71E8E"/>
    <w:rsid w:val="00F728CD"/>
    <w:rsid w:val="00F72A4B"/>
    <w:rsid w:val="00F72E16"/>
    <w:rsid w:val="00F733BC"/>
    <w:rsid w:val="00F73B14"/>
    <w:rsid w:val="00F7432B"/>
    <w:rsid w:val="00F74695"/>
    <w:rsid w:val="00F74703"/>
    <w:rsid w:val="00F747A1"/>
    <w:rsid w:val="00F75500"/>
    <w:rsid w:val="00F757D5"/>
    <w:rsid w:val="00F75A21"/>
    <w:rsid w:val="00F75C66"/>
    <w:rsid w:val="00F75CC7"/>
    <w:rsid w:val="00F7682C"/>
    <w:rsid w:val="00F76914"/>
    <w:rsid w:val="00F76A44"/>
    <w:rsid w:val="00F76E51"/>
    <w:rsid w:val="00F76EC3"/>
    <w:rsid w:val="00F76EDE"/>
    <w:rsid w:val="00F77014"/>
    <w:rsid w:val="00F77673"/>
    <w:rsid w:val="00F77B0D"/>
    <w:rsid w:val="00F77BE3"/>
    <w:rsid w:val="00F77E9C"/>
    <w:rsid w:val="00F80EEC"/>
    <w:rsid w:val="00F80F2F"/>
    <w:rsid w:val="00F80F88"/>
    <w:rsid w:val="00F812F8"/>
    <w:rsid w:val="00F81964"/>
    <w:rsid w:val="00F821CF"/>
    <w:rsid w:val="00F82226"/>
    <w:rsid w:val="00F82E5D"/>
    <w:rsid w:val="00F83005"/>
    <w:rsid w:val="00F83667"/>
    <w:rsid w:val="00F83AAA"/>
    <w:rsid w:val="00F84133"/>
    <w:rsid w:val="00F84238"/>
    <w:rsid w:val="00F84265"/>
    <w:rsid w:val="00F8473E"/>
    <w:rsid w:val="00F84EB6"/>
    <w:rsid w:val="00F853CB"/>
    <w:rsid w:val="00F85D0F"/>
    <w:rsid w:val="00F861C5"/>
    <w:rsid w:val="00F872E8"/>
    <w:rsid w:val="00F87563"/>
    <w:rsid w:val="00F8776E"/>
    <w:rsid w:val="00F878AF"/>
    <w:rsid w:val="00F9027A"/>
    <w:rsid w:val="00F90866"/>
    <w:rsid w:val="00F90CCB"/>
    <w:rsid w:val="00F90CCF"/>
    <w:rsid w:val="00F90D05"/>
    <w:rsid w:val="00F914C5"/>
    <w:rsid w:val="00F91928"/>
    <w:rsid w:val="00F920DB"/>
    <w:rsid w:val="00F9238C"/>
    <w:rsid w:val="00F92626"/>
    <w:rsid w:val="00F926D2"/>
    <w:rsid w:val="00F92B6D"/>
    <w:rsid w:val="00F92BAC"/>
    <w:rsid w:val="00F92E3D"/>
    <w:rsid w:val="00F9310A"/>
    <w:rsid w:val="00F9372D"/>
    <w:rsid w:val="00F937C6"/>
    <w:rsid w:val="00F93BF3"/>
    <w:rsid w:val="00F93EC6"/>
    <w:rsid w:val="00F940B9"/>
    <w:rsid w:val="00F9430D"/>
    <w:rsid w:val="00F950BF"/>
    <w:rsid w:val="00F951A6"/>
    <w:rsid w:val="00F959F3"/>
    <w:rsid w:val="00F95CC0"/>
    <w:rsid w:val="00F9651E"/>
    <w:rsid w:val="00F96F1E"/>
    <w:rsid w:val="00F979D5"/>
    <w:rsid w:val="00F97D3A"/>
    <w:rsid w:val="00FA0004"/>
    <w:rsid w:val="00FA044A"/>
    <w:rsid w:val="00FA07C5"/>
    <w:rsid w:val="00FA07F2"/>
    <w:rsid w:val="00FA07F8"/>
    <w:rsid w:val="00FA0A3C"/>
    <w:rsid w:val="00FA0AC6"/>
    <w:rsid w:val="00FA0D58"/>
    <w:rsid w:val="00FA0DC3"/>
    <w:rsid w:val="00FA0F8B"/>
    <w:rsid w:val="00FA11F6"/>
    <w:rsid w:val="00FA192E"/>
    <w:rsid w:val="00FA1B01"/>
    <w:rsid w:val="00FA1DBA"/>
    <w:rsid w:val="00FA21B1"/>
    <w:rsid w:val="00FA27C6"/>
    <w:rsid w:val="00FA3033"/>
    <w:rsid w:val="00FA3238"/>
    <w:rsid w:val="00FA326E"/>
    <w:rsid w:val="00FA35A4"/>
    <w:rsid w:val="00FA3BBF"/>
    <w:rsid w:val="00FA48D5"/>
    <w:rsid w:val="00FA4D67"/>
    <w:rsid w:val="00FA506C"/>
    <w:rsid w:val="00FA50F7"/>
    <w:rsid w:val="00FA5647"/>
    <w:rsid w:val="00FA5908"/>
    <w:rsid w:val="00FA5ADF"/>
    <w:rsid w:val="00FA5C60"/>
    <w:rsid w:val="00FA5FDC"/>
    <w:rsid w:val="00FA610D"/>
    <w:rsid w:val="00FA6293"/>
    <w:rsid w:val="00FA6621"/>
    <w:rsid w:val="00FA668B"/>
    <w:rsid w:val="00FA70F7"/>
    <w:rsid w:val="00FA72A3"/>
    <w:rsid w:val="00FA73C0"/>
    <w:rsid w:val="00FA79C4"/>
    <w:rsid w:val="00FA7E19"/>
    <w:rsid w:val="00FA7E6F"/>
    <w:rsid w:val="00FB026B"/>
    <w:rsid w:val="00FB038F"/>
    <w:rsid w:val="00FB0A68"/>
    <w:rsid w:val="00FB0A6C"/>
    <w:rsid w:val="00FB15FD"/>
    <w:rsid w:val="00FB1B74"/>
    <w:rsid w:val="00FB1BD9"/>
    <w:rsid w:val="00FB1E51"/>
    <w:rsid w:val="00FB215C"/>
    <w:rsid w:val="00FB25AF"/>
    <w:rsid w:val="00FB2B3C"/>
    <w:rsid w:val="00FB2DE3"/>
    <w:rsid w:val="00FB2F12"/>
    <w:rsid w:val="00FB30A2"/>
    <w:rsid w:val="00FB3248"/>
    <w:rsid w:val="00FB37C4"/>
    <w:rsid w:val="00FB384F"/>
    <w:rsid w:val="00FB4146"/>
    <w:rsid w:val="00FB41DA"/>
    <w:rsid w:val="00FB42C6"/>
    <w:rsid w:val="00FB47E2"/>
    <w:rsid w:val="00FB4BF1"/>
    <w:rsid w:val="00FB56E2"/>
    <w:rsid w:val="00FB57CE"/>
    <w:rsid w:val="00FB5AC2"/>
    <w:rsid w:val="00FB69D0"/>
    <w:rsid w:val="00FB6C67"/>
    <w:rsid w:val="00FB6DFE"/>
    <w:rsid w:val="00FB7678"/>
    <w:rsid w:val="00FC00AA"/>
    <w:rsid w:val="00FC09B9"/>
    <w:rsid w:val="00FC0E56"/>
    <w:rsid w:val="00FC0FAB"/>
    <w:rsid w:val="00FC1755"/>
    <w:rsid w:val="00FC1B42"/>
    <w:rsid w:val="00FC20B6"/>
    <w:rsid w:val="00FC20D8"/>
    <w:rsid w:val="00FC25C4"/>
    <w:rsid w:val="00FC29E2"/>
    <w:rsid w:val="00FC2AAE"/>
    <w:rsid w:val="00FC3859"/>
    <w:rsid w:val="00FC39D0"/>
    <w:rsid w:val="00FC3F89"/>
    <w:rsid w:val="00FC4316"/>
    <w:rsid w:val="00FC46A1"/>
    <w:rsid w:val="00FC4886"/>
    <w:rsid w:val="00FC4F36"/>
    <w:rsid w:val="00FC4F91"/>
    <w:rsid w:val="00FC515F"/>
    <w:rsid w:val="00FC51D2"/>
    <w:rsid w:val="00FC5356"/>
    <w:rsid w:val="00FC599E"/>
    <w:rsid w:val="00FC5C52"/>
    <w:rsid w:val="00FC5F52"/>
    <w:rsid w:val="00FC5FC0"/>
    <w:rsid w:val="00FC63F5"/>
    <w:rsid w:val="00FC71B9"/>
    <w:rsid w:val="00FC7270"/>
    <w:rsid w:val="00FC78E6"/>
    <w:rsid w:val="00FC7CBF"/>
    <w:rsid w:val="00FC7DD1"/>
    <w:rsid w:val="00FD0159"/>
    <w:rsid w:val="00FD047D"/>
    <w:rsid w:val="00FD0703"/>
    <w:rsid w:val="00FD0935"/>
    <w:rsid w:val="00FD134B"/>
    <w:rsid w:val="00FD1C37"/>
    <w:rsid w:val="00FD28A8"/>
    <w:rsid w:val="00FD29C0"/>
    <w:rsid w:val="00FD2FFC"/>
    <w:rsid w:val="00FD3324"/>
    <w:rsid w:val="00FD3747"/>
    <w:rsid w:val="00FD3970"/>
    <w:rsid w:val="00FD3E35"/>
    <w:rsid w:val="00FD4091"/>
    <w:rsid w:val="00FD4911"/>
    <w:rsid w:val="00FD4D4E"/>
    <w:rsid w:val="00FD4E37"/>
    <w:rsid w:val="00FD4E95"/>
    <w:rsid w:val="00FD544A"/>
    <w:rsid w:val="00FD5452"/>
    <w:rsid w:val="00FD5866"/>
    <w:rsid w:val="00FD59D1"/>
    <w:rsid w:val="00FD59E5"/>
    <w:rsid w:val="00FD5A76"/>
    <w:rsid w:val="00FD5B87"/>
    <w:rsid w:val="00FD6043"/>
    <w:rsid w:val="00FD6163"/>
    <w:rsid w:val="00FD66E8"/>
    <w:rsid w:val="00FD6C3C"/>
    <w:rsid w:val="00FD7865"/>
    <w:rsid w:val="00FE0026"/>
    <w:rsid w:val="00FE059D"/>
    <w:rsid w:val="00FE0EDF"/>
    <w:rsid w:val="00FE10C7"/>
    <w:rsid w:val="00FE19B9"/>
    <w:rsid w:val="00FE2416"/>
    <w:rsid w:val="00FE26B0"/>
    <w:rsid w:val="00FE27D8"/>
    <w:rsid w:val="00FE2AA5"/>
    <w:rsid w:val="00FE2E29"/>
    <w:rsid w:val="00FE2FEC"/>
    <w:rsid w:val="00FE30DC"/>
    <w:rsid w:val="00FE3237"/>
    <w:rsid w:val="00FE39BC"/>
    <w:rsid w:val="00FE3A44"/>
    <w:rsid w:val="00FE50A2"/>
    <w:rsid w:val="00FE5328"/>
    <w:rsid w:val="00FE580C"/>
    <w:rsid w:val="00FE5954"/>
    <w:rsid w:val="00FE5D10"/>
    <w:rsid w:val="00FE6104"/>
    <w:rsid w:val="00FE6413"/>
    <w:rsid w:val="00FE655F"/>
    <w:rsid w:val="00FE6FB8"/>
    <w:rsid w:val="00FE7164"/>
    <w:rsid w:val="00FF04D4"/>
    <w:rsid w:val="00FF0DAD"/>
    <w:rsid w:val="00FF15B8"/>
    <w:rsid w:val="00FF1CC6"/>
    <w:rsid w:val="00FF2ED8"/>
    <w:rsid w:val="00FF382C"/>
    <w:rsid w:val="00FF3A76"/>
    <w:rsid w:val="00FF41CE"/>
    <w:rsid w:val="00FF427B"/>
    <w:rsid w:val="00FF4400"/>
    <w:rsid w:val="00FF44BC"/>
    <w:rsid w:val="00FF45BF"/>
    <w:rsid w:val="00FF4A81"/>
    <w:rsid w:val="00FF52CA"/>
    <w:rsid w:val="00FF53FD"/>
    <w:rsid w:val="00FF54F0"/>
    <w:rsid w:val="00FF575B"/>
    <w:rsid w:val="00FF5F81"/>
    <w:rsid w:val="00FF6148"/>
    <w:rsid w:val="00FF649F"/>
    <w:rsid w:val="00FF655E"/>
    <w:rsid w:val="00FF6578"/>
    <w:rsid w:val="00FF69B1"/>
    <w:rsid w:val="00FF6D3E"/>
    <w:rsid w:val="00FF7400"/>
    <w:rsid w:val="00FF750A"/>
    <w:rsid w:val="00FF7512"/>
    <w:rsid w:val="00FF7D8A"/>
    <w:rsid w:val="2350682D"/>
    <w:rsid w:val="773E8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C02CA-4C84-4EA4-B30E-BD23C35A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line="600" w:lineRule="exact"/>
      <w:jc w:val="center"/>
      <w:outlineLvl w:val="0"/>
    </w:pPr>
    <w:rPr>
      <w:rFonts w:ascii="Times New Roman" w:eastAsia="黑体" w:hAnsi="Times New Roman"/>
      <w:bCs/>
      <w:kern w:val="44"/>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140" w:after="140" w:line="415"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rPr>
      <w:rFonts w:ascii="Times New Roman" w:hAnsi="Times New Roman"/>
      <w:szCs w:val="24"/>
    </w:rPr>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qFormat/>
    <w:rPr>
      <w:rFonts w:ascii="Times New Roman" w:hAnsi="Times New Roman"/>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59" w:lineRule="auto"/>
      <w:jc w:val="left"/>
    </w:pPr>
    <w:rPr>
      <w:rFonts w:ascii="Times New Roman" w:eastAsiaTheme="minorEastAsia" w:hAnsi="Times New Roman"/>
      <w:b/>
      <w:bCs/>
      <w:kern w:val="44"/>
      <w:sz w:val="22"/>
    </w:rPr>
  </w:style>
  <w:style w:type="paragraph" w:styleId="a9">
    <w:name w:val="footnote text"/>
    <w:basedOn w:val="a"/>
    <w:link w:val="Char5"/>
    <w:uiPriority w:val="99"/>
    <w:unhideWhenUsed/>
    <w:qFormat/>
    <w:pPr>
      <w:snapToGrid w:val="0"/>
      <w:jc w:val="left"/>
    </w:pPr>
    <w:rPr>
      <w:sz w:val="18"/>
      <w:szCs w:val="18"/>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rPr>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szCs w:val="24"/>
    </w:rPr>
  </w:style>
  <w:style w:type="paragraph" w:styleId="ab">
    <w:name w:val="Title"/>
    <w:basedOn w:val="a"/>
    <w:next w:val="a"/>
    <w:link w:val="Char6"/>
    <w:uiPriority w:val="10"/>
    <w:qFormat/>
    <w:pPr>
      <w:spacing w:before="240" w:after="60"/>
      <w:jc w:val="center"/>
      <w:outlineLvl w:val="0"/>
    </w:pPr>
    <w:rPr>
      <w:rFonts w:asciiTheme="majorHAnsi" w:eastAsiaTheme="majorEastAsia" w:hAnsiTheme="majorHAnsi" w:cstheme="majorBidi"/>
      <w:b/>
      <w:bCs/>
      <w:sz w:val="32"/>
      <w:szCs w:val="32"/>
    </w:rPr>
  </w:style>
  <w:style w:type="character" w:styleId="ac">
    <w:name w:val="Strong"/>
    <w:uiPriority w:val="22"/>
    <w:qFormat/>
    <w:rPr>
      <w:b/>
      <w:bCs/>
    </w:rPr>
  </w:style>
  <w:style w:type="character" w:styleId="ad">
    <w:name w:val="page number"/>
    <w:basedOn w:val="a0"/>
    <w:qFormat/>
  </w:style>
  <w:style w:type="character" w:styleId="ae">
    <w:name w:val="Hyperlink"/>
    <w:basedOn w:val="a0"/>
    <w:uiPriority w:val="99"/>
    <w:unhideWhenUsed/>
    <w:qFormat/>
    <w:rPr>
      <w:color w:val="0563C1" w:themeColor="hyperlink"/>
      <w:u w:val="single"/>
    </w:rPr>
  </w:style>
  <w:style w:type="character" w:styleId="af">
    <w:name w:val="annotation reference"/>
    <w:uiPriority w:val="99"/>
    <w:unhideWhenUsed/>
    <w:qFormat/>
    <w:rPr>
      <w:sz w:val="21"/>
      <w:szCs w:val="21"/>
    </w:rPr>
  </w:style>
  <w:style w:type="character" w:styleId="af0">
    <w:name w:val="footnote reference"/>
    <w:uiPriority w:val="99"/>
    <w:unhideWhenUsed/>
    <w:qFormat/>
    <w:rPr>
      <w:vertAlign w:val="superscript"/>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rFonts w:ascii="Times New Roman" w:eastAsia="黑体" w:hAnsi="Times New Roman"/>
      <w:bCs/>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Theme="minorHAnsi" w:eastAsiaTheme="minorEastAsia" w:hAnsiTheme="minorHAnsi" w:cstheme="minorBidi"/>
      <w:b/>
      <w:bCs/>
      <w:kern w:val="2"/>
      <w:sz w:val="21"/>
      <w:szCs w:val="32"/>
    </w:rPr>
  </w:style>
  <w:style w:type="character" w:customStyle="1" w:styleId="Char4">
    <w:name w:val="页眉 Char"/>
    <w:link w:val="a8"/>
    <w:uiPriority w:val="99"/>
    <w:qFormat/>
    <w:rPr>
      <w:rFonts w:ascii="Calibri" w:eastAsia="宋体" w:hAnsi="Calibri" w:cs="Times New Roman"/>
      <w:sz w:val="18"/>
      <w:szCs w:val="18"/>
    </w:rPr>
  </w:style>
  <w:style w:type="character" w:customStyle="1" w:styleId="Char3">
    <w:name w:val="页脚 Char"/>
    <w:link w:val="a7"/>
    <w:uiPriority w:val="99"/>
    <w:qFormat/>
    <w:rPr>
      <w:rFonts w:ascii="Calibri" w:eastAsia="宋体" w:hAnsi="Calibri" w:cs="Times New Roman"/>
      <w:sz w:val="18"/>
      <w:szCs w:val="18"/>
    </w:rPr>
  </w:style>
  <w:style w:type="character" w:customStyle="1" w:styleId="Char1">
    <w:name w:val="日期 Char"/>
    <w:link w:val="a5"/>
    <w:uiPriority w:val="99"/>
    <w:semiHidden/>
    <w:qFormat/>
    <w:rPr>
      <w:rFonts w:ascii="Calibri" w:eastAsia="宋体" w:hAnsi="Calibri" w:cs="Times New Roman"/>
    </w:rPr>
  </w:style>
  <w:style w:type="paragraph" w:styleId="af2">
    <w:name w:val="List Paragraph"/>
    <w:basedOn w:val="a"/>
    <w:link w:val="Char7"/>
    <w:uiPriority w:val="34"/>
    <w:qFormat/>
    <w:pPr>
      <w:ind w:firstLineChars="200" w:firstLine="420"/>
    </w:pPr>
  </w:style>
  <w:style w:type="character" w:customStyle="1" w:styleId="Char7">
    <w:name w:val="列出段落 Char"/>
    <w:link w:val="af2"/>
    <w:uiPriority w:val="34"/>
    <w:qFormat/>
    <w:rPr>
      <w:kern w:val="2"/>
      <w:sz w:val="21"/>
      <w:szCs w:val="22"/>
    </w:rPr>
  </w:style>
  <w:style w:type="character" w:customStyle="1" w:styleId="Char2">
    <w:name w:val="批注框文本 Char"/>
    <w:link w:val="a6"/>
    <w:uiPriority w:val="99"/>
    <w:qFormat/>
    <w:rPr>
      <w:rFonts w:ascii="Times New Roman" w:eastAsia="宋体" w:hAnsi="Times New Roman" w:cs="Times New Roman"/>
      <w:sz w:val="18"/>
      <w:szCs w:val="18"/>
    </w:rPr>
  </w:style>
  <w:style w:type="character" w:customStyle="1" w:styleId="Char0">
    <w:name w:val="批注文字 Char"/>
    <w:link w:val="a4"/>
    <w:uiPriority w:val="99"/>
    <w:qFormat/>
    <w:rPr>
      <w:rFonts w:ascii="Times New Roman" w:eastAsia="宋体" w:hAnsi="Times New Roman" w:cs="Times New Roman"/>
      <w:szCs w:val="24"/>
    </w:rPr>
  </w:style>
  <w:style w:type="character" w:customStyle="1" w:styleId="Char">
    <w:name w:val="批注主题 Char"/>
    <w:link w:val="a3"/>
    <w:uiPriority w:val="99"/>
    <w:qFormat/>
    <w:rPr>
      <w:rFonts w:ascii="Times New Roman" w:eastAsia="宋体" w:hAnsi="Times New Roman" w:cs="Times New Roman"/>
      <w:b/>
      <w:bCs/>
      <w:szCs w:val="24"/>
    </w:rPr>
  </w:style>
  <w:style w:type="character" w:customStyle="1" w:styleId="Char5">
    <w:name w:val="脚注文本 Char"/>
    <w:link w:val="a9"/>
    <w:uiPriority w:val="99"/>
    <w:qFormat/>
    <w:rPr>
      <w:sz w:val="18"/>
      <w:szCs w:val="18"/>
    </w:rPr>
  </w:style>
  <w:style w:type="paragraph" w:styleId="af3">
    <w:name w:val="No Spacing"/>
    <w:uiPriority w:val="1"/>
    <w:qFormat/>
    <w:pPr>
      <w:widowControl w:val="0"/>
      <w:jc w:val="both"/>
    </w:pPr>
    <w:rPr>
      <w:kern w:val="2"/>
      <w:sz w:val="21"/>
      <w:szCs w:val="22"/>
    </w:rPr>
  </w:style>
  <w:style w:type="character" w:customStyle="1" w:styleId="Char6">
    <w:name w:val="标题 Char"/>
    <w:basedOn w:val="a0"/>
    <w:link w:val="ab"/>
    <w:uiPriority w:val="10"/>
    <w:qFormat/>
    <w:rPr>
      <w:rFonts w:asciiTheme="majorHAnsi" w:eastAsiaTheme="majorEastAsia" w:hAnsiTheme="majorHAnsi" w:cstheme="majorBidi"/>
      <w:b/>
      <w:bCs/>
      <w:kern w:val="2"/>
      <w:sz w:val="32"/>
      <w:szCs w:val="32"/>
    </w:rPr>
  </w:style>
  <w:style w:type="paragraph" w:customStyle="1" w:styleId="p0">
    <w:name w:val="p0"/>
    <w:basedOn w:val="a"/>
    <w:qFormat/>
    <w:pPr>
      <w:widowControl/>
    </w:pPr>
    <w:rPr>
      <w:rFonts w:cs="宋体"/>
      <w:kern w:val="0"/>
      <w:szCs w:val="21"/>
    </w:rPr>
  </w:style>
  <w:style w:type="paragraph" w:customStyle="1" w:styleId="11">
    <w:name w:val="列出段落1"/>
    <w:basedOn w:val="a"/>
    <w:uiPriority w:val="34"/>
    <w:qFormat/>
    <w:pPr>
      <w:ind w:firstLineChars="200" w:firstLine="420"/>
    </w:pPr>
    <w:rPr>
      <w:rFonts w:asciiTheme="minorHAnsi" w:eastAsiaTheme="minorEastAsia" w:hAnsiTheme="minorHAnsi" w:cstheme="minorBidi"/>
    </w:rPr>
  </w:style>
  <w:style w:type="paragraph" w:customStyle="1" w:styleId="0">
    <w:name w:val="正文0"/>
    <w:basedOn w:val="a"/>
    <w:uiPriority w:val="99"/>
    <w:qFormat/>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 w:type="character" w:customStyle="1" w:styleId="fontstyle01">
    <w:name w:val="fontstyle01"/>
    <w:basedOn w:val="a0"/>
    <w:qFormat/>
    <w:rPr>
      <w:rFonts w:ascii="仿宋_GB2312" w:eastAsia="仿宋_GB2312" w:hint="eastAsia"/>
      <w:color w:val="000000"/>
      <w:sz w:val="32"/>
      <w:szCs w:val="32"/>
    </w:rPr>
  </w:style>
  <w:style w:type="character" w:customStyle="1" w:styleId="apple-converted-space">
    <w:name w:val="apple-converted-space"/>
    <w:basedOn w:val="a0"/>
    <w:qFormat/>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rPr>
  </w:style>
  <w:style w:type="paragraph" w:customStyle="1" w:styleId="Default">
    <w:name w:val="Default"/>
    <w:qFormat/>
    <w:pPr>
      <w:widowControl w:val="0"/>
      <w:autoSpaceDE w:val="0"/>
      <w:autoSpaceDN w:val="0"/>
      <w:adjustRightInd w:val="0"/>
    </w:pPr>
    <w:rPr>
      <w:rFonts w:ascii="Arial Unicode MS" w:eastAsia="Arial Unicode MS" w:hAnsiTheme="minorHAnsi" w:cs="Arial Unicode MS"/>
      <w:color w:val="000000"/>
      <w:sz w:val="24"/>
      <w:szCs w:val="24"/>
    </w:rPr>
  </w:style>
  <w:style w:type="paragraph" w:customStyle="1" w:styleId="af4">
    <w:name w:val="签报标题"/>
    <w:basedOn w:val="1"/>
    <w:link w:val="Char8"/>
    <w:qFormat/>
    <w:pPr>
      <w:keepNext w:val="0"/>
      <w:keepLines w:val="0"/>
      <w:widowControl/>
      <w:ind w:firstLineChars="200" w:firstLine="643"/>
    </w:pPr>
    <w:rPr>
      <w:rFonts w:ascii="黑体" w:eastAsia="方正大标宋简体" w:hAnsi="黑体"/>
      <w:bCs w:val="0"/>
      <w:sz w:val="44"/>
    </w:rPr>
  </w:style>
  <w:style w:type="character" w:customStyle="1" w:styleId="Char8">
    <w:name w:val="签报标题 Char"/>
    <w:basedOn w:val="1Char"/>
    <w:link w:val="af4"/>
    <w:qFormat/>
    <w:rPr>
      <w:rFonts w:ascii="黑体" w:eastAsia="方正大标宋简体" w:hAnsi="黑体" w:cstheme="minorBidi"/>
      <w:bCs w:val="0"/>
      <w:kern w:val="44"/>
      <w:sz w:val="44"/>
      <w:szCs w:val="44"/>
    </w:rPr>
  </w:style>
  <w:style w:type="paragraph" w:customStyle="1" w:styleId="af5">
    <w:name w:val="签报一级标题"/>
    <w:basedOn w:val="1"/>
    <w:link w:val="Char9"/>
    <w:qFormat/>
    <w:pPr>
      <w:keepNext w:val="0"/>
      <w:keepLines w:val="0"/>
      <w:widowControl/>
      <w:ind w:firstLineChars="200" w:firstLine="640"/>
    </w:pPr>
    <w:rPr>
      <w:b/>
      <w:bCs w:val="0"/>
    </w:rPr>
  </w:style>
  <w:style w:type="character" w:customStyle="1" w:styleId="Char9">
    <w:name w:val="签报一级标题 Char"/>
    <w:basedOn w:val="1Char"/>
    <w:link w:val="af5"/>
    <w:qFormat/>
    <w:rPr>
      <w:rFonts w:ascii="Times New Roman" w:eastAsia="黑体" w:hAnsi="Times New Roman" w:cstheme="minorBidi"/>
      <w:b/>
      <w:bCs w:val="0"/>
      <w:kern w:val="44"/>
      <w:sz w:val="32"/>
      <w:szCs w:val="32"/>
    </w:rPr>
  </w:style>
  <w:style w:type="paragraph" w:customStyle="1" w:styleId="af6">
    <w:name w:val="签报二级标题"/>
    <w:basedOn w:val="a"/>
    <w:link w:val="Chara"/>
    <w:qFormat/>
    <w:pPr>
      <w:spacing w:line="600" w:lineRule="exact"/>
      <w:ind w:firstLineChars="200" w:firstLine="640"/>
    </w:pPr>
    <w:rPr>
      <w:rFonts w:ascii="Times New Roman" w:eastAsia="楷体" w:hAnsi="Times New Roman"/>
      <w:sz w:val="32"/>
      <w:szCs w:val="32"/>
    </w:rPr>
  </w:style>
  <w:style w:type="character" w:customStyle="1" w:styleId="Chara">
    <w:name w:val="签报二级标题 Char"/>
    <w:basedOn w:val="a0"/>
    <w:link w:val="af6"/>
    <w:qFormat/>
    <w:rPr>
      <w:rFonts w:ascii="Times New Roman" w:eastAsia="楷体" w:hAnsi="Times New Roman"/>
      <w:kern w:val="2"/>
      <w:sz w:val="32"/>
      <w:szCs w:val="32"/>
    </w:rPr>
  </w:style>
  <w:style w:type="paragraph" w:customStyle="1" w:styleId="af7">
    <w:name w:val="签报正文"/>
    <w:basedOn w:val="a"/>
    <w:link w:val="Charb"/>
    <w:qFormat/>
    <w:pPr>
      <w:spacing w:line="600" w:lineRule="exact"/>
      <w:ind w:firstLineChars="200" w:firstLine="640"/>
    </w:pPr>
    <w:rPr>
      <w:rFonts w:ascii="仿宋" w:eastAsia="仿宋" w:hAnsi="仿宋" w:cstheme="minorBidi"/>
      <w:sz w:val="32"/>
      <w:szCs w:val="32"/>
    </w:rPr>
  </w:style>
  <w:style w:type="character" w:customStyle="1" w:styleId="Charb">
    <w:name w:val="签报正文 Char"/>
    <w:basedOn w:val="a0"/>
    <w:link w:val="af7"/>
    <w:qFormat/>
    <w:rPr>
      <w:rFonts w:ascii="仿宋" w:eastAsia="仿宋" w:hAnsi="仿宋" w:cstheme="minorBidi"/>
      <w:kern w:val="2"/>
      <w:sz w:val="32"/>
      <w:szCs w:val="32"/>
    </w:rPr>
  </w:style>
  <w:style w:type="paragraph" w:customStyle="1" w:styleId="qowt-stl-">
    <w:name w:val="qowt-stl-正文"/>
    <w:basedOn w:val="a"/>
    <w:qFormat/>
    <w:pPr>
      <w:widowControl/>
      <w:spacing w:before="100" w:beforeAutospacing="1" w:after="100" w:afterAutospacing="1"/>
      <w:jc w:val="left"/>
    </w:pPr>
    <w:rPr>
      <w:rFonts w:ascii="宋体" w:hAnsi="宋体" w:cs="宋体"/>
      <w:kern w:val="0"/>
      <w:sz w:val="24"/>
      <w:szCs w:val="24"/>
    </w:rPr>
  </w:style>
  <w:style w:type="paragraph" w:customStyle="1" w:styleId="12">
    <w:name w:val="修订1"/>
    <w:hidden/>
    <w:uiPriority w:val="99"/>
    <w:semiHidden/>
    <w:qFormat/>
    <w:rPr>
      <w:kern w:val="2"/>
      <w:sz w:val="21"/>
      <w:szCs w:val="22"/>
    </w:rPr>
  </w:style>
  <w:style w:type="paragraph" w:styleId="af8">
    <w:name w:val="Revision"/>
    <w:hidden/>
    <w:uiPriority w:val="99"/>
    <w:semiHidden/>
    <w:rsid w:val="0038217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66B7C-CCA3-42CF-B2E1-599ADE9A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2021-11-02T13:24:00Z</cp:lastPrinted>
  <dcterms:created xsi:type="dcterms:W3CDTF">2021-10-19T10:03:00Z</dcterms:created>
  <dcterms:modified xsi:type="dcterms:W3CDTF">2021-11-02T13:24:00Z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