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
          <w:bCs/>
          <w:sz w:val="52"/>
          <w:szCs w:val="52"/>
        </w:rPr>
      </w:pPr>
    </w:p>
    <w:p>
      <w:pPr>
        <w:jc w:val="center"/>
        <w:rPr>
          <w:rFonts w:eastAsia="方正小标宋简体"/>
          <w:b/>
          <w:bCs/>
          <w:sz w:val="52"/>
          <w:szCs w:val="52"/>
        </w:rPr>
      </w:pPr>
    </w:p>
    <w:p>
      <w:pPr>
        <w:spacing w:line="600" w:lineRule="exact"/>
        <w:jc w:val="center"/>
        <w:rPr>
          <w:rFonts w:eastAsia="方正小标宋简体" w:cs="方正小标宋简体"/>
          <w:b/>
          <w:bCs/>
          <w:sz w:val="52"/>
          <w:szCs w:val="52"/>
        </w:rPr>
      </w:pPr>
    </w:p>
    <w:p>
      <w:pPr>
        <w:spacing w:line="600" w:lineRule="exact"/>
        <w:jc w:val="center"/>
        <w:rPr>
          <w:rFonts w:eastAsia="方正小标宋简体"/>
          <w:sz w:val="52"/>
          <w:szCs w:val="52"/>
        </w:rPr>
      </w:pPr>
      <w:bookmarkStart w:id="0" w:name="_Hlk153787976"/>
      <w:r>
        <w:rPr>
          <w:rFonts w:hint="eastAsia" w:eastAsia="方正小标宋简体" w:cs="方正小标宋简体"/>
          <w:b/>
          <w:bCs/>
          <w:sz w:val="52"/>
          <w:szCs w:val="52"/>
        </w:rPr>
        <w:t>事前绩效评估报告</w:t>
      </w: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rPr>
          <w:rFonts w:eastAsia="仿宋_GB2312"/>
          <w:sz w:val="32"/>
          <w:szCs w:val="32"/>
          <w:u w:val="single"/>
        </w:rPr>
      </w:pPr>
    </w:p>
    <w:tbl>
      <w:tblPr>
        <w:tblStyle w:val="8"/>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ascii="仿宋" w:hAnsi="仿宋" w:eastAsia="仿宋" w:cs="仿宋"/>
                <w:b/>
                <w:bCs/>
                <w:sz w:val="32"/>
                <w:szCs w:val="32"/>
              </w:rPr>
              <w:t>项目名称：</w:t>
            </w:r>
          </w:p>
        </w:tc>
        <w:tc>
          <w:tcPr>
            <w:tcW w:w="5852" w:type="dxa"/>
            <w:tcBorders>
              <w:top w:val="nil"/>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陈家桥镇田庄村美丽乡村项目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项目单位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北塔区陈家桥镇田庄村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委托单位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评价</w:t>
            </w:r>
            <w:r>
              <w:rPr>
                <w:rFonts w:hint="eastAsia" w:ascii="仿宋" w:hAnsi="仿宋" w:eastAsia="仿宋" w:cs="仿宋"/>
                <w:b/>
                <w:bCs/>
                <w:sz w:val="32"/>
                <w:szCs w:val="32"/>
              </w:rPr>
              <w:t>机构：</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湖南骏新联合会计师事务所（普通合伙）</w:t>
            </w:r>
          </w:p>
        </w:tc>
      </w:tr>
    </w:tbl>
    <w:p>
      <w:pPr>
        <w:jc w:val="center"/>
        <w:rPr>
          <w:rFonts w:eastAsia="仿宋_GB2312"/>
          <w:sz w:val="32"/>
          <w:szCs w:val="32"/>
          <w:u w:val="single"/>
        </w:rPr>
      </w:pPr>
    </w:p>
    <w:p>
      <w:pPr>
        <w:jc w:val="center"/>
        <w:rPr>
          <w:rFonts w:eastAsia="仿宋_GB2312"/>
          <w:sz w:val="32"/>
          <w:szCs w:val="32"/>
          <w:u w:val="single"/>
        </w:rPr>
      </w:pPr>
    </w:p>
    <w:p>
      <w:pPr>
        <w:ind w:firstLine="321" w:firstLineChars="100"/>
        <w:jc w:val="center"/>
        <w:rPr>
          <w:rFonts w:ascii="仿宋" w:hAnsi="仿宋" w:eastAsia="仿宋" w:cs="仿宋"/>
          <w:b/>
          <w:bCs/>
          <w:sz w:val="32"/>
          <w:szCs w:val="32"/>
        </w:rPr>
      </w:pPr>
    </w:p>
    <w:p>
      <w:pPr>
        <w:ind w:firstLine="321" w:firstLineChars="100"/>
        <w:jc w:val="center"/>
      </w:pPr>
      <w:r>
        <w:rPr>
          <w:rFonts w:hint="eastAsia" w:ascii="仿宋" w:hAnsi="仿宋" w:eastAsia="仿宋" w:cs="仿宋"/>
          <w:b/>
          <w:bCs/>
          <w:sz w:val="32"/>
          <w:szCs w:val="32"/>
        </w:rPr>
        <w:t>二○二</w:t>
      </w:r>
      <w:r>
        <w:rPr>
          <w:rFonts w:hint="eastAsia" w:cs="仿宋"/>
          <w:b/>
          <w:bCs/>
          <w:sz w:val="32"/>
          <w:szCs w:val="32"/>
        </w:rPr>
        <w:t>三</w:t>
      </w:r>
      <w:r>
        <w:rPr>
          <w:rFonts w:hint="eastAsia" w:ascii="仿宋" w:hAnsi="仿宋" w:eastAsia="仿宋" w:cs="仿宋"/>
          <w:b/>
          <w:bCs/>
          <w:sz w:val="32"/>
          <w:szCs w:val="32"/>
        </w:rPr>
        <w:t>年</w:t>
      </w:r>
      <w:r>
        <w:rPr>
          <w:rFonts w:hint="eastAsia" w:cs="仿宋"/>
          <w:b/>
          <w:bCs/>
          <w:color w:val="000000"/>
          <w:sz w:val="32"/>
          <w:szCs w:val="32"/>
        </w:rPr>
        <w:t>十一</w:t>
      </w:r>
      <w:r>
        <w:rPr>
          <w:rFonts w:hint="eastAsia" w:ascii="仿宋" w:hAnsi="仿宋" w:eastAsia="仿宋" w:cs="仿宋"/>
          <w:b/>
          <w:bCs/>
          <w:color w:val="000000"/>
          <w:sz w:val="32"/>
          <w:szCs w:val="32"/>
        </w:rPr>
        <w:t>月</w:t>
      </w:r>
      <w:r>
        <w:rPr>
          <w:rFonts w:hint="eastAsia" w:cs="仿宋"/>
          <w:b/>
          <w:bCs/>
          <w:color w:val="000000"/>
          <w:sz w:val="32"/>
          <w:szCs w:val="32"/>
        </w:rPr>
        <w:t>二十六</w:t>
      </w:r>
      <w:r>
        <w:rPr>
          <w:rFonts w:hint="eastAsia" w:ascii="仿宋" w:hAnsi="仿宋" w:eastAsia="仿宋" w:cs="仿宋"/>
          <w:b/>
          <w:bCs/>
          <w:color w:val="000000"/>
          <w:sz w:val="32"/>
          <w:szCs w:val="32"/>
        </w:rPr>
        <w:t>日</w:t>
      </w:r>
    </w:p>
    <w:bookmarkEnd w:id="0"/>
    <w:p>
      <w:pPr>
        <w:jc w:val="center"/>
        <w:rPr>
          <w:rFonts w:ascii="宋体"/>
          <w:b/>
          <w:bCs/>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jc w:val="center"/>
      </w:pPr>
    </w:p>
    <w:p>
      <w:pPr>
        <w:jc w:val="center"/>
        <w:rPr>
          <w:rFonts w:ascii="宋体"/>
          <w:b/>
          <w:bCs/>
          <w:sz w:val="32"/>
          <w:szCs w:val="32"/>
        </w:rPr>
      </w:pPr>
    </w:p>
    <w:p>
      <w:pPr>
        <w:spacing w:line="900" w:lineRule="exact"/>
        <w:jc w:val="center"/>
        <w:rPr>
          <w:rFonts w:ascii="仿宋" w:hAnsi="仿宋" w:eastAsia="仿宋" w:cs="仿宋"/>
          <w:color w:val="000000"/>
          <w:sz w:val="28"/>
          <w:szCs w:val="28"/>
          <w:shd w:val="clear" w:color="auto" w:fill="FFFFFF"/>
        </w:rPr>
      </w:pPr>
    </w:p>
    <w:p>
      <w:pPr>
        <w:spacing w:line="900" w:lineRule="exact"/>
        <w:jc w:val="center"/>
        <w:rPr>
          <w:rFonts w:ascii="仿宋" w:hAnsi="仿宋" w:eastAsia="仿宋" w:cs="仿宋"/>
          <w:color w:val="000000"/>
          <w:sz w:val="28"/>
          <w:szCs w:val="28"/>
          <w:shd w:val="clear" w:color="auto" w:fill="FFFFFF"/>
        </w:rPr>
      </w:pPr>
    </w:p>
    <w:p>
      <w:pPr>
        <w:spacing w:line="840" w:lineRule="exact"/>
        <w:jc w:val="center"/>
        <w:rPr>
          <w:rFonts w:ascii="仿宋" w:hAnsi="仿宋" w:eastAsia="仿宋" w:cs="仿宋"/>
          <w:color w:val="000000"/>
          <w:sz w:val="28"/>
          <w:szCs w:val="28"/>
          <w:shd w:val="clear" w:color="auto" w:fill="FFFFFF"/>
        </w:rPr>
      </w:pPr>
    </w:p>
    <w:p>
      <w:pPr>
        <w:spacing w:line="760" w:lineRule="exact"/>
        <w:jc w:val="center"/>
        <w:rPr>
          <w:rFonts w:ascii="仿宋" w:hAnsi="仿宋" w:eastAsia="仿宋"/>
          <w:color w:val="000000"/>
          <w:sz w:val="28"/>
          <w:szCs w:val="28"/>
          <w:shd w:val="clear" w:color="auto" w:fill="FFFFFF"/>
        </w:rPr>
      </w:pPr>
      <w:r>
        <w:rPr>
          <w:rFonts w:hint="eastAsia" w:ascii="仿宋" w:hAnsi="仿宋" w:eastAsia="仿宋" w:cs="仿宋"/>
          <w:color w:val="000000"/>
          <w:sz w:val="28"/>
          <w:szCs w:val="28"/>
          <w:shd w:val="clear" w:color="auto" w:fill="FFFFFF"/>
        </w:rPr>
        <w:t>湘骏会绩效评字</w:t>
      </w:r>
      <w:r>
        <w:rPr>
          <w:rFonts w:ascii="仿宋" w:hAnsi="仿宋" w:eastAsia="仿宋" w:cs="仿宋"/>
          <w:color w:val="000000"/>
          <w:sz w:val="28"/>
          <w:szCs w:val="28"/>
          <w:shd w:val="clear" w:color="auto" w:fill="FFFFFF"/>
        </w:rPr>
        <w:t>[</w:t>
      </w:r>
      <w:r>
        <w:rPr>
          <w:rFonts w:hint="eastAsia" w:cs="仿宋"/>
          <w:color w:val="000000"/>
          <w:sz w:val="28"/>
          <w:szCs w:val="28"/>
          <w:shd w:val="clear" w:color="auto" w:fill="FFFFFF"/>
        </w:rPr>
        <w:t>202</w:t>
      </w:r>
      <w:r>
        <w:rPr>
          <w:rFonts w:cs="仿宋"/>
          <w:color w:val="000000"/>
          <w:sz w:val="28"/>
          <w:szCs w:val="28"/>
          <w:shd w:val="clear" w:color="auto" w:fill="FFFFFF"/>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cs="仿宋"/>
          <w:sz w:val="28"/>
          <w:szCs w:val="28"/>
          <w:shd w:val="clear" w:color="auto" w:fill="FFFFFF"/>
        </w:rPr>
        <w:t>024</w:t>
      </w:r>
      <w:r>
        <w:rPr>
          <w:rFonts w:hint="eastAsia" w:ascii="仿宋" w:hAnsi="仿宋" w:eastAsia="仿宋" w:cs="仿宋"/>
          <w:color w:val="000000"/>
          <w:sz w:val="28"/>
          <w:szCs w:val="28"/>
          <w:shd w:val="clear" w:color="auto" w:fill="FFFFFF"/>
        </w:rPr>
        <w:t>号</w:t>
      </w:r>
    </w:p>
    <w:p>
      <w:pPr>
        <w:spacing w:line="480" w:lineRule="exact"/>
        <w:jc w:val="center"/>
        <w:rPr>
          <w:rFonts w:ascii="宋体" w:hAnsi="宋体" w:cs="宋体"/>
          <w:b/>
          <w:bCs/>
          <w:sz w:val="32"/>
          <w:szCs w:val="32"/>
        </w:rPr>
      </w:pPr>
    </w:p>
    <w:p>
      <w:pPr>
        <w:spacing w:line="560" w:lineRule="exact"/>
        <w:jc w:val="center"/>
        <w:rPr>
          <w:rFonts w:ascii="宋体" w:hAnsi="宋体"/>
          <w:b/>
          <w:bCs/>
          <w:sz w:val="36"/>
          <w:szCs w:val="36"/>
        </w:rPr>
      </w:pPr>
      <w:r>
        <w:rPr>
          <w:rFonts w:hint="eastAsia" w:ascii="宋体" w:hAnsi="宋体"/>
          <w:b/>
          <w:bCs/>
          <w:sz w:val="36"/>
          <w:szCs w:val="36"/>
        </w:rPr>
        <w:t>北塔区20</w:t>
      </w:r>
      <w:r>
        <w:rPr>
          <w:rFonts w:ascii="宋体" w:hAnsi="宋体"/>
          <w:b/>
          <w:bCs/>
          <w:sz w:val="36"/>
          <w:szCs w:val="36"/>
        </w:rPr>
        <w:t>23</w:t>
      </w:r>
      <w:r>
        <w:rPr>
          <w:rFonts w:hint="eastAsia" w:ascii="宋体" w:hAnsi="宋体"/>
          <w:b/>
          <w:bCs/>
          <w:sz w:val="36"/>
          <w:szCs w:val="36"/>
        </w:rPr>
        <w:t>年度陈家桥镇田庄村美丽乡村项目</w:t>
      </w:r>
    </w:p>
    <w:p>
      <w:pPr>
        <w:spacing w:line="560" w:lineRule="exact"/>
        <w:jc w:val="center"/>
        <w:rPr>
          <w:rFonts w:ascii="宋体" w:hAnsi="宋体"/>
          <w:b/>
          <w:bCs/>
          <w:sz w:val="36"/>
          <w:szCs w:val="36"/>
        </w:rPr>
      </w:pPr>
      <w:r>
        <w:rPr>
          <w:rFonts w:hint="eastAsia" w:ascii="宋体" w:hAnsi="宋体"/>
          <w:b/>
          <w:bCs/>
          <w:sz w:val="36"/>
          <w:szCs w:val="36"/>
        </w:rPr>
        <w:t>事前绩效评估报告</w:t>
      </w:r>
    </w:p>
    <w:p>
      <w:pPr>
        <w:spacing w:line="560" w:lineRule="exact"/>
        <w:jc w:val="left"/>
        <w:rPr>
          <w:rFonts w:ascii="宋体"/>
          <w:b/>
          <w:bCs/>
          <w:sz w:val="28"/>
          <w:szCs w:val="28"/>
        </w:rPr>
      </w:pPr>
    </w:p>
    <w:p>
      <w:pPr>
        <w:spacing w:line="540" w:lineRule="exact"/>
        <w:ind w:firstLine="562" w:firstLineChars="200"/>
        <w:rPr>
          <w:rFonts w:ascii="宋体" w:hAnsi="宋体" w:cs="宋体"/>
          <w:b/>
          <w:bCs/>
          <w:sz w:val="28"/>
          <w:szCs w:val="28"/>
        </w:rPr>
      </w:pPr>
      <w:r>
        <w:rPr>
          <w:rFonts w:ascii="宋体" w:hAnsi="宋体" w:cs="宋体"/>
          <w:b/>
          <w:bCs/>
          <w:sz w:val="28"/>
          <w:szCs w:val="28"/>
        </w:rPr>
        <w:t>一、评估对象</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（一）项目名称</w:t>
      </w:r>
    </w:p>
    <w:p>
      <w:pPr>
        <w:overflowPunct w:val="0"/>
        <w:spacing w:line="600" w:lineRule="exact"/>
        <w:ind w:firstLine="482"/>
        <w:rPr>
          <w:rFonts w:ascii="仿宋" w:hAnsi="仿宋" w:eastAsia="仿宋" w:cs="仿宋"/>
          <w:color w:val="000000"/>
          <w:sz w:val="28"/>
          <w:szCs w:val="28"/>
          <w:shd w:val="clear" w:color="auto" w:fill="FFFFFF"/>
        </w:rPr>
      </w:pPr>
      <w:bookmarkStart w:id="1" w:name="_Hlk152149586"/>
      <w:r>
        <w:rPr>
          <w:rFonts w:hint="eastAsia" w:ascii="仿宋" w:hAnsi="仿宋" w:eastAsia="仿宋" w:cs="仿宋"/>
          <w:color w:val="000000"/>
          <w:sz w:val="28"/>
          <w:szCs w:val="28"/>
          <w:shd w:val="clear" w:color="auto" w:fill="FFFFFF"/>
        </w:rPr>
        <w:t>陈家桥镇田庄村美丽乡村项目</w:t>
      </w:r>
    </w:p>
    <w:bookmarkEnd w:id="1"/>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项目绩效目标</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w:t>
      </w:r>
      <w:r>
        <w:rPr>
          <w:rFonts w:ascii="仿宋" w:hAnsi="仿宋" w:eastAsia="仿宋" w:cs="仿宋"/>
          <w:b/>
          <w:bCs/>
          <w:sz w:val="28"/>
          <w:szCs w:val="28"/>
        </w:rPr>
        <w:t>项目总体目标</w:t>
      </w:r>
    </w:p>
    <w:p>
      <w:pPr>
        <w:overflowPunct w:val="0"/>
        <w:spacing w:line="600" w:lineRule="exact"/>
        <w:ind w:firstLine="482"/>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本项目</w:t>
      </w:r>
      <w:r>
        <w:rPr>
          <w:rFonts w:hint="eastAsia" w:ascii="仿宋" w:hAnsi="仿宋" w:eastAsia="仿宋" w:cs="仿宋"/>
          <w:color w:val="000000"/>
          <w:sz w:val="28"/>
          <w:szCs w:val="28"/>
          <w:shd w:val="clear" w:color="auto" w:fill="FFFFFF"/>
        </w:rPr>
        <w:t>旨在提升</w:t>
      </w:r>
      <w:r>
        <w:rPr>
          <w:rFonts w:ascii="仿宋" w:hAnsi="仿宋" w:eastAsia="仿宋" w:cs="仿宋"/>
          <w:color w:val="000000"/>
          <w:sz w:val="28"/>
          <w:szCs w:val="28"/>
          <w:shd w:val="clear" w:color="auto" w:fill="FFFFFF"/>
        </w:rPr>
        <w:t>北塔区</w:t>
      </w:r>
      <w:r>
        <w:rPr>
          <w:rFonts w:hint="eastAsia" w:ascii="仿宋" w:hAnsi="仿宋" w:eastAsia="仿宋" w:cs="仿宋"/>
          <w:color w:val="000000"/>
          <w:sz w:val="28"/>
          <w:szCs w:val="28"/>
          <w:shd w:val="clear" w:color="auto" w:fill="FFFFFF"/>
        </w:rPr>
        <w:t>陈家桥镇田庄村</w:t>
      </w:r>
      <w:r>
        <w:rPr>
          <w:rFonts w:ascii="仿宋" w:hAnsi="仿宋" w:eastAsia="仿宋" w:cs="仿宋"/>
          <w:color w:val="000000"/>
          <w:sz w:val="28"/>
          <w:szCs w:val="28"/>
          <w:shd w:val="clear" w:color="auto" w:fill="FFFFFF"/>
        </w:rPr>
        <w:t>对于的</w:t>
      </w:r>
      <w:r>
        <w:rPr>
          <w:rFonts w:hint="eastAsia" w:ascii="仿宋" w:hAnsi="仿宋" w:eastAsia="仿宋" w:cs="仿宋"/>
          <w:color w:val="000000"/>
          <w:sz w:val="28"/>
          <w:szCs w:val="28"/>
          <w:shd w:val="clear" w:color="auto" w:fill="FFFFFF"/>
        </w:rPr>
        <w:t>居住环境</w:t>
      </w:r>
      <w:r>
        <w:rPr>
          <w:rFonts w:ascii="仿宋" w:hAnsi="仿宋" w:eastAsia="仿宋" w:cs="仿宋"/>
          <w:color w:val="000000"/>
          <w:sz w:val="28"/>
          <w:szCs w:val="28"/>
          <w:shd w:val="clear" w:color="auto" w:fill="FFFFFF"/>
        </w:rPr>
        <w:t>需求</w:t>
      </w:r>
      <w:r>
        <w:rPr>
          <w:rFonts w:hint="eastAsia" w:ascii="仿宋" w:hAnsi="仿宋" w:eastAsia="仿宋" w:cs="仿宋"/>
          <w:color w:val="000000"/>
          <w:sz w:val="28"/>
          <w:szCs w:val="28"/>
          <w:shd w:val="clear" w:color="auto" w:fill="FFFFFF"/>
        </w:rPr>
        <w:t>问题，项目的建设</w:t>
      </w:r>
      <w:r>
        <w:rPr>
          <w:rFonts w:ascii="仿宋" w:hAnsi="仿宋" w:eastAsia="仿宋" w:cs="仿宋"/>
          <w:color w:val="000000"/>
          <w:sz w:val="28"/>
          <w:szCs w:val="28"/>
          <w:shd w:val="clear" w:color="auto" w:fill="FFFFFF"/>
        </w:rPr>
        <w:t>可</w:t>
      </w:r>
      <w:r>
        <w:rPr>
          <w:rFonts w:hint="eastAsia" w:ascii="仿宋" w:hAnsi="仿宋" w:eastAsia="仿宋" w:cs="仿宋"/>
          <w:color w:val="000000"/>
          <w:sz w:val="28"/>
          <w:szCs w:val="28"/>
          <w:shd w:val="clear" w:color="auto" w:fill="FFFFFF"/>
        </w:rPr>
        <w:t>为该村居民提供</w:t>
      </w:r>
      <w:r>
        <w:rPr>
          <w:rFonts w:ascii="仿宋" w:hAnsi="仿宋" w:eastAsia="仿宋" w:cs="仿宋"/>
          <w:color w:val="000000"/>
          <w:sz w:val="28"/>
          <w:szCs w:val="28"/>
          <w:shd w:val="clear" w:color="auto" w:fill="FFFFFF"/>
        </w:rPr>
        <w:t>更好的生活</w:t>
      </w:r>
      <w:r>
        <w:rPr>
          <w:rFonts w:hint="eastAsia" w:ascii="仿宋" w:hAnsi="仿宋" w:eastAsia="仿宋" w:cs="仿宋"/>
          <w:color w:val="000000"/>
          <w:sz w:val="28"/>
          <w:szCs w:val="28"/>
          <w:shd w:val="clear" w:color="auto" w:fill="FFFFFF"/>
        </w:rPr>
        <w:t>平台</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有效地促进村庄</w:t>
      </w:r>
      <w:r>
        <w:rPr>
          <w:rFonts w:ascii="仿宋" w:hAnsi="仿宋" w:eastAsia="仿宋" w:cs="仿宋"/>
          <w:color w:val="000000"/>
          <w:sz w:val="28"/>
          <w:szCs w:val="28"/>
          <w:shd w:val="clear" w:color="auto" w:fill="FFFFFF"/>
        </w:rPr>
        <w:t>的发展与</w:t>
      </w:r>
      <w:r>
        <w:rPr>
          <w:rFonts w:hint="eastAsia" w:ascii="仿宋" w:hAnsi="仿宋" w:eastAsia="仿宋" w:cs="仿宋"/>
          <w:color w:val="000000"/>
          <w:sz w:val="28"/>
          <w:szCs w:val="28"/>
          <w:shd w:val="clear" w:color="auto" w:fill="FFFFFF"/>
        </w:rPr>
        <w:t>建设</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改善田庄村的人居环境</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提高村民</w:t>
      </w:r>
      <w:r>
        <w:rPr>
          <w:rFonts w:ascii="仿宋" w:hAnsi="仿宋" w:eastAsia="仿宋" w:cs="仿宋"/>
          <w:color w:val="000000"/>
          <w:sz w:val="28"/>
          <w:szCs w:val="28"/>
          <w:shd w:val="clear" w:color="auto" w:fill="FFFFFF"/>
        </w:rPr>
        <w:t>对</w:t>
      </w:r>
      <w:r>
        <w:rPr>
          <w:rFonts w:hint="eastAsia" w:ascii="仿宋" w:hAnsi="仿宋" w:eastAsia="仿宋" w:cs="仿宋"/>
          <w:color w:val="000000"/>
          <w:sz w:val="28"/>
          <w:szCs w:val="28"/>
          <w:shd w:val="clear" w:color="auto" w:fill="FFFFFF"/>
        </w:rPr>
        <w:t>生活环境</w:t>
      </w:r>
      <w:r>
        <w:rPr>
          <w:rFonts w:ascii="仿宋" w:hAnsi="仿宋" w:eastAsia="仿宋" w:cs="仿宋"/>
          <w:color w:val="000000"/>
          <w:sz w:val="28"/>
          <w:szCs w:val="28"/>
          <w:shd w:val="clear" w:color="auto" w:fill="FFFFFF"/>
        </w:rPr>
        <w:t>的幸福感。项目涉及</w:t>
      </w:r>
      <w:r>
        <w:rPr>
          <w:rFonts w:hint="eastAsia" w:ascii="仿宋" w:hAnsi="仿宋" w:eastAsia="仿宋" w:cs="仿宋"/>
          <w:color w:val="000000"/>
          <w:sz w:val="28"/>
          <w:szCs w:val="28"/>
          <w:shd w:val="clear" w:color="auto" w:fill="FFFFFF"/>
        </w:rPr>
        <w:t>建设村级文化休闲健身广场、入村主干道道路建设、美丽庭院建设、同心桥修建和水库环形步行道五处项目</w:t>
      </w:r>
      <w:r>
        <w:rPr>
          <w:rFonts w:ascii="仿宋" w:hAnsi="仿宋" w:eastAsia="仿宋" w:cs="仿宋"/>
          <w:color w:val="000000"/>
          <w:sz w:val="28"/>
          <w:szCs w:val="28"/>
          <w:shd w:val="clear" w:color="auto" w:fill="FFFFFF"/>
        </w:rPr>
        <w:t>。</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w:t>
      </w:r>
      <w:r>
        <w:rPr>
          <w:rFonts w:ascii="仿宋" w:hAnsi="仿宋" w:eastAsia="仿宋" w:cs="仿宋"/>
          <w:b/>
          <w:bCs/>
          <w:sz w:val="28"/>
          <w:szCs w:val="28"/>
        </w:rPr>
        <w:t>项目具体绩效目标</w:t>
      </w:r>
      <w:r>
        <w:rPr>
          <w:rFonts w:hint="eastAsia" w:ascii="仿宋" w:hAnsi="仿宋" w:eastAsia="仿宋" w:cs="仿宋"/>
          <w:b/>
          <w:bCs/>
          <w:sz w:val="28"/>
          <w:szCs w:val="28"/>
        </w:rPr>
        <w:t>表</w:t>
      </w:r>
    </w:p>
    <w:tbl>
      <w:tblPr>
        <w:tblStyle w:val="7"/>
        <w:tblW w:w="7980" w:type="dxa"/>
        <w:tblInd w:w="93" w:type="dxa"/>
        <w:tblLayout w:type="autofit"/>
        <w:tblCellMar>
          <w:top w:w="0" w:type="dxa"/>
          <w:left w:w="108" w:type="dxa"/>
          <w:bottom w:w="0" w:type="dxa"/>
          <w:right w:w="108" w:type="dxa"/>
        </w:tblCellMar>
      </w:tblPr>
      <w:tblGrid>
        <w:gridCol w:w="1457"/>
        <w:gridCol w:w="1717"/>
        <w:gridCol w:w="3030"/>
        <w:gridCol w:w="16"/>
        <w:gridCol w:w="1760"/>
      </w:tblGrid>
      <w:tr>
        <w:trPr>
          <w:trHeight w:val="288"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一级指标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二级指标</w:t>
            </w: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三级指标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绩效指标值</w:t>
            </w:r>
          </w:p>
        </w:tc>
      </w:tr>
      <w:tr>
        <w:tblPrEx>
          <w:tblCellMar>
            <w:top w:w="0" w:type="dxa"/>
            <w:left w:w="108" w:type="dxa"/>
            <w:bottom w:w="0" w:type="dxa"/>
            <w:right w:w="108" w:type="dxa"/>
          </w:tblCellMar>
        </w:tblPrEx>
        <w:trPr>
          <w:trHeight w:val="190" w:hRule="atLeast"/>
        </w:trPr>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产出指</w:t>
            </w:r>
            <w:r>
              <w:rPr>
                <w:rFonts w:ascii="宋体" w:hAnsi="宋体" w:cs="宋体"/>
                <w:color w:val="000000"/>
                <w:szCs w:val="21"/>
              </w:rPr>
              <w:t>标</w:t>
            </w:r>
          </w:p>
        </w:tc>
        <w:tc>
          <w:tcPr>
            <w:tcW w:w="171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ascii="宋体" w:hAnsi="宋体" w:cs="宋体"/>
                <w:color w:val="000000"/>
                <w:szCs w:val="21"/>
              </w:rPr>
              <w:t>质量指标</w:t>
            </w:r>
          </w:p>
        </w:tc>
        <w:tc>
          <w:tcPr>
            <w:tcW w:w="304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建立健全美丽乡村建设台账、红色美丽村庄建设试点台账</w:t>
            </w:r>
          </w:p>
        </w:tc>
        <w:tc>
          <w:tcPr>
            <w:tcW w:w="176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2个</w:t>
            </w:r>
          </w:p>
        </w:tc>
      </w:tr>
      <w:tr>
        <w:tblPrEx>
          <w:tblCellMar>
            <w:top w:w="0" w:type="dxa"/>
            <w:left w:w="108" w:type="dxa"/>
            <w:bottom w:w="0" w:type="dxa"/>
            <w:right w:w="108" w:type="dxa"/>
          </w:tblCellMar>
        </w:tblPrEx>
        <w:trPr>
          <w:trHeight w:val="120"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p>
        </w:tc>
        <w:tc>
          <w:tcPr>
            <w:tcW w:w="304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美丽乡村建设工程验收合格率</w:t>
            </w:r>
          </w:p>
        </w:tc>
        <w:tc>
          <w:tcPr>
            <w:tcW w:w="176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r>
      <w:tr>
        <w:tblPrEx>
          <w:tblCellMar>
            <w:top w:w="0" w:type="dxa"/>
            <w:left w:w="108" w:type="dxa"/>
            <w:bottom w:w="0" w:type="dxa"/>
            <w:right w:w="108" w:type="dxa"/>
          </w:tblCellMar>
        </w:tblPrEx>
        <w:trPr>
          <w:trHeight w:val="288"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农村公益事业建设工程验收合格</w:t>
            </w:r>
          </w:p>
        </w:tc>
        <w:tc>
          <w:tcPr>
            <w:tcW w:w="176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r>
      <w:tr>
        <w:tblPrEx>
          <w:tblCellMar>
            <w:top w:w="0" w:type="dxa"/>
            <w:left w:w="108" w:type="dxa"/>
            <w:bottom w:w="0" w:type="dxa"/>
            <w:right w:w="108" w:type="dxa"/>
          </w:tblCellMar>
        </w:tblPrEx>
        <w:trPr>
          <w:trHeight w:val="190"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ascii="宋体" w:hAnsi="宋体" w:cs="宋体"/>
                <w:color w:val="000000"/>
                <w:szCs w:val="21"/>
              </w:rPr>
              <w:t>时效指标</w:t>
            </w:r>
          </w:p>
        </w:tc>
        <w:tc>
          <w:tcPr>
            <w:tcW w:w="304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农村综合改革材料报送及时性</w:t>
            </w:r>
          </w:p>
        </w:tc>
        <w:tc>
          <w:tcPr>
            <w:tcW w:w="176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r>
      <w:tr>
        <w:tblPrEx>
          <w:tblCellMar>
            <w:top w:w="0" w:type="dxa"/>
            <w:left w:w="108" w:type="dxa"/>
            <w:bottom w:w="0" w:type="dxa"/>
            <w:right w:w="108" w:type="dxa"/>
          </w:tblCellMar>
        </w:tblPrEx>
        <w:trPr>
          <w:trHeight w:val="112"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p>
        </w:tc>
        <w:tc>
          <w:tcPr>
            <w:tcW w:w="304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年度农村综合性改革试点试验任务</w:t>
            </w:r>
          </w:p>
        </w:tc>
        <w:tc>
          <w:tcPr>
            <w:tcW w:w="176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基本完成</w:t>
            </w:r>
          </w:p>
        </w:tc>
      </w:tr>
      <w:tr>
        <w:tblPrEx>
          <w:tblCellMar>
            <w:top w:w="0" w:type="dxa"/>
            <w:left w:w="108" w:type="dxa"/>
            <w:bottom w:w="0" w:type="dxa"/>
            <w:right w:w="108" w:type="dxa"/>
          </w:tblCellMar>
        </w:tblPrEx>
        <w:trPr>
          <w:trHeight w:val="1385"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p>
        </w:tc>
        <w:tc>
          <w:tcPr>
            <w:tcW w:w="3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构建更紧密的联农带农机制，年度田园综合体试点建设任务</w:t>
            </w:r>
          </w:p>
        </w:tc>
        <w:tc>
          <w:tcPr>
            <w:tcW w:w="17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基本完成</w:t>
            </w:r>
          </w:p>
        </w:tc>
      </w:tr>
      <w:tr>
        <w:tblPrEx>
          <w:tblCellMar>
            <w:top w:w="0" w:type="dxa"/>
            <w:left w:w="108" w:type="dxa"/>
            <w:bottom w:w="0" w:type="dxa"/>
            <w:right w:w="108" w:type="dxa"/>
          </w:tblCellMar>
        </w:tblPrEx>
        <w:trPr>
          <w:trHeight w:val="946" w:hRule="atLeast"/>
        </w:trPr>
        <w:tc>
          <w:tcPr>
            <w:tcW w:w="14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效益指</w:t>
            </w:r>
            <w:r>
              <w:rPr>
                <w:rFonts w:ascii="宋体" w:hAnsi="宋体" w:cs="宋体"/>
                <w:color w:val="000000"/>
                <w:szCs w:val="21"/>
              </w:rPr>
              <w:t>标</w:t>
            </w:r>
          </w:p>
        </w:tc>
        <w:tc>
          <w:tcPr>
            <w:tcW w:w="1717" w:type="dxa"/>
            <w:tcBorders>
              <w:top w:val="single" w:color="auto" w:sz="4" w:space="0"/>
              <w:left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ascii="宋体" w:hAnsi="宋体" w:cs="宋体"/>
                <w:color w:val="000000"/>
                <w:szCs w:val="21"/>
              </w:rPr>
              <w:t>社会效益指标</w:t>
            </w:r>
          </w:p>
        </w:tc>
        <w:tc>
          <w:tcPr>
            <w:tcW w:w="303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农村综合性改革试点试验地区农村治理能力</w:t>
            </w:r>
          </w:p>
        </w:tc>
        <w:tc>
          <w:tcPr>
            <w:tcW w:w="1776"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有所提升</w:t>
            </w:r>
          </w:p>
        </w:tc>
      </w:tr>
      <w:tr>
        <w:tblPrEx>
          <w:tblCellMar>
            <w:top w:w="0" w:type="dxa"/>
            <w:left w:w="108" w:type="dxa"/>
            <w:bottom w:w="0" w:type="dxa"/>
            <w:right w:w="108" w:type="dxa"/>
          </w:tblCellMar>
        </w:tblPrEx>
        <w:trPr>
          <w:trHeight w:val="288" w:hRule="atLeast"/>
        </w:trPr>
        <w:tc>
          <w:tcPr>
            <w:tcW w:w="1457"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ascii="宋体" w:hAnsi="宋体" w:cs="宋体"/>
                <w:color w:val="000000"/>
                <w:szCs w:val="21"/>
              </w:rPr>
              <w:t>生态效益指标</w:t>
            </w:r>
          </w:p>
        </w:tc>
        <w:tc>
          <w:tcPr>
            <w:tcW w:w="303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农村人居环境</w:t>
            </w:r>
          </w:p>
        </w:tc>
        <w:tc>
          <w:tcPr>
            <w:tcW w:w="1776"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有效改善</w:t>
            </w:r>
          </w:p>
        </w:tc>
      </w:tr>
      <w:tr>
        <w:tblPrEx>
          <w:tblCellMar>
            <w:top w:w="0" w:type="dxa"/>
            <w:left w:w="108" w:type="dxa"/>
            <w:bottom w:w="0" w:type="dxa"/>
            <w:right w:w="108" w:type="dxa"/>
          </w:tblCellMar>
        </w:tblPrEx>
        <w:trPr>
          <w:trHeight w:val="200" w:hRule="atLeast"/>
        </w:trPr>
        <w:tc>
          <w:tcPr>
            <w:tcW w:w="1457"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ascii="宋体" w:hAnsi="宋体" w:cs="宋体"/>
                <w:color w:val="000000"/>
                <w:szCs w:val="21"/>
              </w:rPr>
              <w:t>可持续影响指标</w:t>
            </w:r>
          </w:p>
        </w:tc>
        <w:tc>
          <w:tcPr>
            <w:tcW w:w="303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农村公益事业滚动项目库</w:t>
            </w:r>
          </w:p>
        </w:tc>
        <w:tc>
          <w:tcPr>
            <w:tcW w:w="1776"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基本建立</w:t>
            </w:r>
          </w:p>
        </w:tc>
      </w:tr>
      <w:tr>
        <w:tblPrEx>
          <w:tblCellMar>
            <w:top w:w="0" w:type="dxa"/>
            <w:left w:w="108" w:type="dxa"/>
            <w:bottom w:w="0" w:type="dxa"/>
            <w:right w:w="108" w:type="dxa"/>
          </w:tblCellMar>
        </w:tblPrEx>
        <w:trPr>
          <w:trHeight w:val="142" w:hRule="atLeast"/>
        </w:trPr>
        <w:tc>
          <w:tcPr>
            <w:tcW w:w="1457"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3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通过田园综合体建设试点探索</w:t>
            </w:r>
          </w:p>
        </w:tc>
        <w:tc>
          <w:tcPr>
            <w:tcW w:w="1776"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项</w:t>
            </w:r>
          </w:p>
        </w:tc>
      </w:tr>
      <w:tr>
        <w:tblPrEx>
          <w:tblCellMar>
            <w:top w:w="0" w:type="dxa"/>
            <w:left w:w="108" w:type="dxa"/>
            <w:bottom w:w="0" w:type="dxa"/>
            <w:right w:w="108" w:type="dxa"/>
          </w:tblCellMar>
        </w:tblPrEx>
        <w:trPr>
          <w:trHeight w:val="160" w:hRule="atLeast"/>
        </w:trPr>
        <w:tc>
          <w:tcPr>
            <w:tcW w:w="1457"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3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通过“五好两宜”和美丽村试</w:t>
            </w:r>
          </w:p>
        </w:tc>
        <w:tc>
          <w:tcPr>
            <w:tcW w:w="1776"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项</w:t>
            </w:r>
          </w:p>
        </w:tc>
      </w:tr>
      <w:tr>
        <w:tblPrEx>
          <w:tblCellMar>
            <w:top w:w="0" w:type="dxa"/>
            <w:left w:w="108" w:type="dxa"/>
            <w:bottom w:w="0" w:type="dxa"/>
            <w:right w:w="108" w:type="dxa"/>
          </w:tblCellMar>
        </w:tblPrEx>
        <w:trPr>
          <w:trHeight w:val="240" w:hRule="atLeast"/>
        </w:trPr>
        <w:tc>
          <w:tcPr>
            <w:tcW w:w="14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3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通过农村综合性改革试点试验</w:t>
            </w:r>
          </w:p>
        </w:tc>
        <w:tc>
          <w:tcPr>
            <w:tcW w:w="1776"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项</w:t>
            </w:r>
          </w:p>
        </w:tc>
      </w:tr>
      <w:tr>
        <w:tblPrEx>
          <w:tblCellMar>
            <w:top w:w="0" w:type="dxa"/>
            <w:left w:w="108" w:type="dxa"/>
            <w:bottom w:w="0" w:type="dxa"/>
            <w:right w:w="108" w:type="dxa"/>
          </w:tblCellMar>
        </w:tblPrEx>
        <w:trPr>
          <w:trHeight w:val="552" w:hRule="atLeast"/>
        </w:trPr>
        <w:tc>
          <w:tcPr>
            <w:tcW w:w="14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满意度</w:t>
            </w:r>
            <w:r>
              <w:rPr>
                <w:rFonts w:ascii="宋体" w:hAnsi="宋体" w:cs="宋体"/>
                <w:color w:val="000000"/>
                <w:szCs w:val="21"/>
              </w:rPr>
              <w:t>指标</w:t>
            </w:r>
          </w:p>
        </w:tc>
        <w:tc>
          <w:tcPr>
            <w:tcW w:w="17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服务对象满意度指标</w:t>
            </w:r>
          </w:p>
        </w:tc>
        <w:tc>
          <w:tcPr>
            <w:tcW w:w="303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项目区农民满意度</w:t>
            </w:r>
          </w:p>
        </w:tc>
        <w:tc>
          <w:tcPr>
            <w:tcW w:w="1776"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90</w:t>
            </w:r>
          </w:p>
        </w:tc>
      </w:tr>
      <w:tr>
        <w:tblPrEx>
          <w:tblCellMar>
            <w:top w:w="0" w:type="dxa"/>
            <w:left w:w="108" w:type="dxa"/>
            <w:bottom w:w="0" w:type="dxa"/>
            <w:right w:w="108" w:type="dxa"/>
          </w:tblCellMar>
        </w:tblPrEx>
        <w:trPr>
          <w:trHeight w:val="590" w:hRule="atLeast"/>
        </w:trPr>
        <w:tc>
          <w:tcPr>
            <w:tcW w:w="14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71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03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项目区基层干部满意度</w:t>
            </w:r>
          </w:p>
        </w:tc>
        <w:tc>
          <w:tcPr>
            <w:tcW w:w="1776"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90</w:t>
            </w:r>
          </w:p>
        </w:tc>
      </w:tr>
    </w:tbl>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（三）项目资金构成</w:t>
      </w:r>
    </w:p>
    <w:p>
      <w:pPr>
        <w:overflowPunct w:val="0"/>
        <w:spacing w:line="600" w:lineRule="exact"/>
        <w:ind w:firstLine="482"/>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本项目</w:t>
      </w:r>
      <w:r>
        <w:rPr>
          <w:rFonts w:hint="eastAsia" w:ascii="仿宋" w:hAnsi="仿宋" w:eastAsia="仿宋" w:cs="仿宋"/>
          <w:color w:val="000000"/>
          <w:sz w:val="28"/>
          <w:szCs w:val="28"/>
          <w:shd w:val="clear" w:color="auto" w:fill="FFFFFF"/>
        </w:rPr>
        <w:t>计划投入资金</w:t>
      </w:r>
      <w:r>
        <w:rPr>
          <w:rFonts w:ascii="仿宋" w:hAnsi="仿宋" w:eastAsia="仿宋" w:cs="仿宋"/>
          <w:color w:val="000000"/>
          <w:sz w:val="28"/>
          <w:szCs w:val="28"/>
          <w:shd w:val="clear" w:color="auto" w:fill="FFFFFF"/>
        </w:rPr>
        <w:t>201</w:t>
      </w:r>
      <w:r>
        <w:rPr>
          <w:rFonts w:hint="eastAsia" w:ascii="仿宋" w:hAnsi="仿宋" w:eastAsia="仿宋" w:cs="仿宋"/>
          <w:color w:val="000000"/>
          <w:sz w:val="28"/>
          <w:szCs w:val="28"/>
          <w:shd w:val="clear" w:color="auto" w:fill="FFFFFF"/>
        </w:rPr>
        <w:t>万元，资金来源于</w:t>
      </w:r>
      <w:r>
        <w:rPr>
          <w:rFonts w:ascii="仿宋" w:hAnsi="仿宋" w:eastAsia="仿宋" w:cs="仿宋"/>
          <w:color w:val="000000"/>
          <w:sz w:val="28"/>
          <w:szCs w:val="28"/>
          <w:shd w:val="clear" w:color="auto" w:fill="FFFFFF"/>
        </w:rPr>
        <w:t>区级</w:t>
      </w:r>
      <w:r>
        <w:rPr>
          <w:rFonts w:hint="eastAsia" w:ascii="仿宋" w:hAnsi="仿宋" w:eastAsia="仿宋" w:cs="仿宋"/>
          <w:color w:val="000000"/>
          <w:sz w:val="28"/>
          <w:szCs w:val="28"/>
          <w:shd w:val="clear" w:color="auto" w:fill="FFFFFF"/>
        </w:rPr>
        <w:t>财政资金、村集体投入和社会捐资。主要用于建设村级文化休闲健身广场、入村主干道道路建设、美丽庭院建设、同心桥修建和水库环形步行道</w:t>
      </w:r>
      <w:r>
        <w:rPr>
          <w:rFonts w:ascii="仿宋" w:hAnsi="仿宋" w:eastAsia="仿宋" w:cs="仿宋"/>
          <w:color w:val="000000"/>
          <w:sz w:val="28"/>
          <w:szCs w:val="28"/>
          <w:shd w:val="clear" w:color="auto" w:fill="FFFFFF"/>
        </w:rPr>
        <w:t>，具体内容如下</w:t>
      </w:r>
      <w:r>
        <w:rPr>
          <w:rFonts w:hint="eastAsia" w:ascii="仿宋" w:hAnsi="仿宋" w:eastAsia="仿宋" w:cs="仿宋"/>
          <w:color w:val="000000"/>
          <w:sz w:val="28"/>
          <w:szCs w:val="28"/>
          <w:shd w:val="clear" w:color="auto" w:fill="FFFFFF"/>
        </w:rPr>
        <w:t>。</w:t>
      </w:r>
    </w:p>
    <w:p>
      <w:pPr>
        <w:pStyle w:val="16"/>
        <w:spacing w:line="400" w:lineRule="exact"/>
        <w:ind w:firstLine="0" w:firstLineChars="0"/>
        <w:jc w:val="center"/>
        <w:rPr>
          <w:rFonts w:hint="default"/>
          <w:b/>
          <w:bCs/>
        </w:rPr>
      </w:pPr>
      <w:r>
        <w:rPr>
          <w:b/>
          <w:bCs/>
        </w:rPr>
        <w:t>资金预计支出明细表</w:t>
      </w:r>
    </w:p>
    <w:p>
      <w:pPr>
        <w:pStyle w:val="16"/>
        <w:spacing w:line="400" w:lineRule="exact"/>
        <w:ind w:firstLine="0" w:firstLineChars="0"/>
        <w:jc w:val="center"/>
        <w:rPr>
          <w:rFonts w:hint="default"/>
          <w:b/>
          <w:bCs/>
        </w:rPr>
      </w:pPr>
      <w:r>
        <w:rPr>
          <w:b/>
          <w:bCs/>
        </w:rPr>
        <w:t xml:space="preserve">                                                  单位：万元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965"/>
        <w:gridCol w:w="339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73" w:type="dxa"/>
            <w:vAlign w:val="center"/>
          </w:tcPr>
          <w:p>
            <w:pPr>
              <w:jc w:val="center"/>
              <w:rPr>
                <w:rFonts w:ascii="宋体" w:hAnsi="宋体" w:cs="宋体"/>
                <w:color w:val="000000"/>
                <w:szCs w:val="21"/>
              </w:rPr>
            </w:pPr>
            <w:r>
              <w:rPr>
                <w:rFonts w:ascii="宋体" w:hAnsi="宋体" w:cs="宋体"/>
                <w:color w:val="000000"/>
                <w:szCs w:val="21"/>
              </w:rPr>
              <w:t>序号</w:t>
            </w:r>
          </w:p>
        </w:tc>
        <w:tc>
          <w:tcPr>
            <w:tcW w:w="1965" w:type="dxa"/>
            <w:vAlign w:val="center"/>
          </w:tcPr>
          <w:p>
            <w:pPr>
              <w:jc w:val="center"/>
              <w:rPr>
                <w:rFonts w:ascii="宋体" w:hAnsi="宋体" w:cs="宋体"/>
                <w:color w:val="000000"/>
                <w:szCs w:val="21"/>
              </w:rPr>
            </w:pPr>
            <w:r>
              <w:rPr>
                <w:rFonts w:ascii="宋体" w:hAnsi="宋体" w:cs="宋体"/>
                <w:color w:val="000000"/>
                <w:szCs w:val="21"/>
              </w:rPr>
              <w:t>项目名称</w:t>
            </w:r>
          </w:p>
        </w:tc>
        <w:tc>
          <w:tcPr>
            <w:tcW w:w="3397" w:type="dxa"/>
            <w:vAlign w:val="center"/>
          </w:tcPr>
          <w:p>
            <w:pPr>
              <w:jc w:val="center"/>
              <w:rPr>
                <w:rFonts w:ascii="宋体" w:hAnsi="宋体" w:cs="宋体"/>
                <w:color w:val="000000"/>
                <w:szCs w:val="21"/>
              </w:rPr>
            </w:pPr>
            <w:r>
              <w:rPr>
                <w:rFonts w:ascii="宋体" w:hAnsi="宋体" w:cs="宋体"/>
                <w:color w:val="000000"/>
                <w:szCs w:val="21"/>
              </w:rPr>
              <w:t>内容</w:t>
            </w:r>
          </w:p>
        </w:tc>
        <w:tc>
          <w:tcPr>
            <w:tcW w:w="1462" w:type="dxa"/>
            <w:vAlign w:val="center"/>
          </w:tcPr>
          <w:p>
            <w:pPr>
              <w:jc w:val="center"/>
              <w:rPr>
                <w:rFonts w:ascii="宋体" w:hAnsi="宋体" w:cs="宋体"/>
                <w:color w:val="000000"/>
                <w:szCs w:val="21"/>
              </w:rPr>
            </w:pPr>
            <w:r>
              <w:rPr>
                <w:rFonts w:ascii="宋体" w:hAnsi="宋体" w:cs="宋体"/>
                <w:color w:val="000000"/>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573" w:type="dxa"/>
            <w:vAlign w:val="center"/>
          </w:tcPr>
          <w:p>
            <w:pPr>
              <w:jc w:val="center"/>
              <w:rPr>
                <w:rFonts w:ascii="宋体" w:hAnsi="宋体" w:cs="宋体"/>
                <w:color w:val="000000"/>
                <w:szCs w:val="21"/>
              </w:rPr>
            </w:pPr>
            <w:r>
              <w:rPr>
                <w:rFonts w:ascii="宋体" w:hAnsi="宋体" w:cs="宋体"/>
                <w:color w:val="000000"/>
                <w:szCs w:val="21"/>
              </w:rPr>
              <w:t>1</w:t>
            </w:r>
          </w:p>
        </w:tc>
        <w:tc>
          <w:tcPr>
            <w:tcW w:w="1965" w:type="dxa"/>
            <w:vAlign w:val="center"/>
          </w:tcPr>
          <w:p>
            <w:pPr>
              <w:jc w:val="center"/>
              <w:rPr>
                <w:rFonts w:ascii="宋体" w:hAnsi="宋体" w:cs="宋体"/>
                <w:color w:val="000000"/>
                <w:szCs w:val="21"/>
              </w:rPr>
            </w:pPr>
            <w:r>
              <w:rPr>
                <w:rFonts w:hint="eastAsia" w:ascii="宋体" w:hAnsi="宋体" w:cs="宋体"/>
                <w:color w:val="000000"/>
                <w:szCs w:val="21"/>
              </w:rPr>
              <w:t>村级文化休闲健身广场</w:t>
            </w:r>
          </w:p>
        </w:tc>
        <w:tc>
          <w:tcPr>
            <w:tcW w:w="3397" w:type="dxa"/>
            <w:vAlign w:val="center"/>
          </w:tcPr>
          <w:p>
            <w:pPr>
              <w:jc w:val="center"/>
              <w:rPr>
                <w:rFonts w:ascii="宋体" w:hAnsi="宋体" w:cs="宋体"/>
                <w:color w:val="000000"/>
                <w:szCs w:val="21"/>
              </w:rPr>
            </w:pPr>
            <w:r>
              <w:rPr>
                <w:rFonts w:hint="eastAsia" w:ascii="宋体" w:hAnsi="宋体" w:cs="宋体"/>
                <w:color w:val="000000"/>
                <w:szCs w:val="21"/>
              </w:rPr>
              <w:t>建设半个标准篮球场、一个羽毛球场、乡村戏台的综合型文化体育中心</w:t>
            </w:r>
          </w:p>
        </w:tc>
        <w:tc>
          <w:tcPr>
            <w:tcW w:w="1462" w:type="dxa"/>
            <w:vAlign w:val="center"/>
          </w:tcPr>
          <w:p>
            <w:pPr>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573" w:type="dxa"/>
            <w:vAlign w:val="center"/>
          </w:tcPr>
          <w:p>
            <w:pPr>
              <w:jc w:val="center"/>
              <w:rPr>
                <w:rFonts w:ascii="宋体" w:hAnsi="宋体" w:cs="宋体"/>
                <w:color w:val="000000"/>
                <w:szCs w:val="21"/>
              </w:rPr>
            </w:pPr>
            <w:r>
              <w:rPr>
                <w:rFonts w:ascii="宋体" w:hAnsi="宋体" w:cs="宋体"/>
                <w:color w:val="000000"/>
                <w:szCs w:val="21"/>
              </w:rPr>
              <w:t>2</w:t>
            </w:r>
          </w:p>
        </w:tc>
        <w:tc>
          <w:tcPr>
            <w:tcW w:w="1965" w:type="dxa"/>
            <w:vAlign w:val="center"/>
          </w:tcPr>
          <w:p>
            <w:pPr>
              <w:jc w:val="center"/>
              <w:rPr>
                <w:rFonts w:ascii="宋体" w:hAnsi="宋体" w:cs="宋体"/>
                <w:color w:val="000000"/>
                <w:szCs w:val="21"/>
              </w:rPr>
            </w:pPr>
            <w:r>
              <w:rPr>
                <w:rFonts w:hint="eastAsia" w:ascii="宋体" w:hAnsi="宋体" w:cs="宋体"/>
                <w:color w:val="000000"/>
                <w:szCs w:val="21"/>
              </w:rPr>
              <w:t>入村主干道道路建设</w:t>
            </w:r>
          </w:p>
        </w:tc>
        <w:tc>
          <w:tcPr>
            <w:tcW w:w="3397" w:type="dxa"/>
            <w:vAlign w:val="center"/>
          </w:tcPr>
          <w:p>
            <w:pPr>
              <w:jc w:val="center"/>
              <w:rPr>
                <w:rFonts w:ascii="宋体" w:hAnsi="宋体" w:cs="宋体"/>
                <w:color w:val="000000"/>
                <w:szCs w:val="21"/>
              </w:rPr>
            </w:pPr>
            <w:r>
              <w:rPr>
                <w:rFonts w:hint="eastAsia" w:ascii="宋体" w:hAnsi="宋体" w:cs="宋体"/>
                <w:color w:val="000000"/>
                <w:szCs w:val="21"/>
              </w:rPr>
              <w:t>村内主干道1</w:t>
            </w:r>
            <w:r>
              <w:rPr>
                <w:rFonts w:ascii="宋体" w:hAnsi="宋体" w:cs="宋体"/>
                <w:color w:val="000000"/>
                <w:szCs w:val="21"/>
              </w:rPr>
              <w:t>.2</w:t>
            </w:r>
            <w:r>
              <w:rPr>
                <w:rFonts w:hint="eastAsia" w:ascii="宋体" w:hAnsi="宋体" w:cs="宋体"/>
                <w:color w:val="000000"/>
                <w:szCs w:val="21"/>
              </w:rPr>
              <w:t>公里铺设沥青</w:t>
            </w:r>
          </w:p>
        </w:tc>
        <w:tc>
          <w:tcPr>
            <w:tcW w:w="1462" w:type="dxa"/>
            <w:vAlign w:val="center"/>
          </w:tcPr>
          <w:p>
            <w:pPr>
              <w:jc w:val="center"/>
              <w:rPr>
                <w:rFonts w:ascii="宋体" w:hAnsi="宋体" w:cs="宋体"/>
                <w:color w:val="000000"/>
                <w:szCs w:val="21"/>
              </w:rPr>
            </w:pPr>
            <w:r>
              <w:rPr>
                <w:rFonts w:hint="eastAsia" w:ascii="宋体" w:hAnsi="宋体" w:cs="宋体"/>
                <w:color w:val="000000"/>
                <w:szCs w:val="21"/>
              </w:rPr>
              <w:t>8</w:t>
            </w:r>
            <w:r>
              <w:rPr>
                <w:rFonts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73" w:type="dxa"/>
            <w:vAlign w:val="center"/>
          </w:tcPr>
          <w:p>
            <w:pPr>
              <w:jc w:val="center"/>
              <w:rPr>
                <w:rFonts w:ascii="宋体" w:hAnsi="宋体" w:cs="宋体"/>
                <w:color w:val="000000"/>
                <w:szCs w:val="21"/>
              </w:rPr>
            </w:pPr>
            <w:r>
              <w:rPr>
                <w:rFonts w:ascii="宋体" w:hAnsi="宋体" w:cs="宋体"/>
                <w:color w:val="000000"/>
                <w:szCs w:val="21"/>
              </w:rPr>
              <w:t>3</w:t>
            </w:r>
          </w:p>
        </w:tc>
        <w:tc>
          <w:tcPr>
            <w:tcW w:w="1965" w:type="dxa"/>
            <w:vAlign w:val="center"/>
          </w:tcPr>
          <w:p>
            <w:pPr>
              <w:jc w:val="center"/>
              <w:rPr>
                <w:rFonts w:ascii="宋体" w:hAnsi="宋体" w:cs="宋体"/>
                <w:color w:val="000000"/>
                <w:szCs w:val="21"/>
              </w:rPr>
            </w:pPr>
            <w:r>
              <w:rPr>
                <w:rFonts w:hint="eastAsia" w:ascii="宋体" w:hAnsi="宋体" w:cs="宋体"/>
                <w:color w:val="000000"/>
                <w:szCs w:val="21"/>
              </w:rPr>
              <w:t>美丽庭院建设</w:t>
            </w:r>
          </w:p>
        </w:tc>
        <w:tc>
          <w:tcPr>
            <w:tcW w:w="3397" w:type="dxa"/>
            <w:vAlign w:val="center"/>
          </w:tcPr>
          <w:p>
            <w:pPr>
              <w:jc w:val="center"/>
              <w:rPr>
                <w:rFonts w:ascii="宋体" w:hAnsi="宋体" w:cs="宋体"/>
                <w:color w:val="000000"/>
                <w:szCs w:val="21"/>
              </w:rPr>
            </w:pPr>
            <w:r>
              <w:rPr>
                <w:rFonts w:hint="eastAsia" w:ascii="宋体" w:hAnsi="宋体" w:cs="宋体"/>
                <w:color w:val="000000"/>
                <w:szCs w:val="21"/>
              </w:rPr>
              <w:t>建设</w:t>
            </w:r>
            <w:r>
              <w:rPr>
                <w:rFonts w:ascii="宋体" w:hAnsi="宋体" w:cs="宋体"/>
                <w:color w:val="000000"/>
                <w:szCs w:val="21"/>
              </w:rPr>
              <w:t>2</w:t>
            </w:r>
            <w:r>
              <w:rPr>
                <w:rFonts w:hint="eastAsia" w:ascii="宋体" w:hAnsi="宋体" w:cs="宋体"/>
                <w:color w:val="000000"/>
                <w:szCs w:val="21"/>
              </w:rPr>
              <w:t>个美丽庭院（小游园）建设点</w:t>
            </w:r>
          </w:p>
        </w:tc>
        <w:tc>
          <w:tcPr>
            <w:tcW w:w="1462" w:type="dxa"/>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73" w:type="dxa"/>
            <w:vAlign w:val="center"/>
          </w:tcPr>
          <w:p>
            <w:pPr>
              <w:jc w:val="center"/>
              <w:rPr>
                <w:rFonts w:ascii="宋体" w:hAnsi="宋体" w:cs="宋体"/>
                <w:color w:val="000000"/>
                <w:szCs w:val="21"/>
              </w:rPr>
            </w:pPr>
            <w:r>
              <w:rPr>
                <w:rFonts w:hint="eastAsia" w:ascii="宋体" w:hAnsi="宋体" w:cs="宋体"/>
                <w:color w:val="000000"/>
                <w:szCs w:val="21"/>
              </w:rPr>
              <w:t>4</w:t>
            </w:r>
          </w:p>
        </w:tc>
        <w:tc>
          <w:tcPr>
            <w:tcW w:w="1965" w:type="dxa"/>
            <w:vAlign w:val="center"/>
          </w:tcPr>
          <w:p>
            <w:pPr>
              <w:jc w:val="center"/>
              <w:rPr>
                <w:rFonts w:ascii="宋体" w:hAnsi="宋体" w:cs="宋体"/>
                <w:color w:val="000000"/>
                <w:szCs w:val="21"/>
              </w:rPr>
            </w:pPr>
            <w:r>
              <w:rPr>
                <w:rFonts w:hint="eastAsia" w:ascii="宋体" w:hAnsi="宋体" w:cs="宋体"/>
                <w:color w:val="000000"/>
                <w:szCs w:val="21"/>
              </w:rPr>
              <w:t>同心桥修建</w:t>
            </w:r>
          </w:p>
        </w:tc>
        <w:tc>
          <w:tcPr>
            <w:tcW w:w="3397" w:type="dxa"/>
            <w:vAlign w:val="center"/>
          </w:tcPr>
          <w:p>
            <w:pPr>
              <w:jc w:val="center"/>
              <w:rPr>
                <w:rFonts w:ascii="宋体" w:hAnsi="宋体" w:cs="宋体"/>
                <w:color w:val="000000"/>
                <w:szCs w:val="21"/>
              </w:rPr>
            </w:pPr>
            <w:r>
              <w:rPr>
                <w:rFonts w:hint="eastAsia" w:ascii="宋体" w:hAnsi="宋体" w:cs="宋体"/>
                <w:color w:val="000000"/>
                <w:szCs w:val="21"/>
              </w:rPr>
              <w:t>修建一座拉索式吊桥</w:t>
            </w:r>
          </w:p>
        </w:tc>
        <w:tc>
          <w:tcPr>
            <w:tcW w:w="1462" w:type="dxa"/>
            <w:vAlign w:val="center"/>
          </w:tcPr>
          <w:p>
            <w:pPr>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73" w:type="dxa"/>
            <w:vAlign w:val="center"/>
          </w:tcPr>
          <w:p>
            <w:pPr>
              <w:jc w:val="center"/>
              <w:rPr>
                <w:rFonts w:ascii="宋体" w:hAnsi="宋体" w:cs="宋体"/>
                <w:color w:val="000000"/>
                <w:szCs w:val="21"/>
              </w:rPr>
            </w:pPr>
            <w:r>
              <w:rPr>
                <w:rFonts w:hint="eastAsia" w:ascii="宋体" w:hAnsi="宋体" w:cs="宋体"/>
                <w:color w:val="000000"/>
                <w:szCs w:val="21"/>
              </w:rPr>
              <w:t>5</w:t>
            </w:r>
          </w:p>
        </w:tc>
        <w:tc>
          <w:tcPr>
            <w:tcW w:w="1965" w:type="dxa"/>
            <w:vAlign w:val="center"/>
          </w:tcPr>
          <w:p>
            <w:pPr>
              <w:jc w:val="center"/>
              <w:rPr>
                <w:rFonts w:ascii="宋体" w:hAnsi="宋体" w:cs="宋体"/>
                <w:color w:val="000000"/>
                <w:szCs w:val="21"/>
              </w:rPr>
            </w:pPr>
            <w:r>
              <w:rPr>
                <w:rFonts w:hint="eastAsia" w:ascii="宋体" w:hAnsi="宋体" w:cs="宋体"/>
                <w:color w:val="000000"/>
                <w:szCs w:val="21"/>
              </w:rPr>
              <w:t>水库环形步行道</w:t>
            </w:r>
          </w:p>
        </w:tc>
        <w:tc>
          <w:tcPr>
            <w:tcW w:w="3397" w:type="dxa"/>
            <w:vAlign w:val="center"/>
          </w:tcPr>
          <w:p>
            <w:pPr>
              <w:jc w:val="center"/>
              <w:rPr>
                <w:rFonts w:ascii="宋体" w:hAnsi="宋体" w:cs="宋体"/>
                <w:color w:val="000000"/>
                <w:szCs w:val="21"/>
              </w:rPr>
            </w:pPr>
            <w:r>
              <w:rPr>
                <w:rFonts w:hint="eastAsia" w:ascii="宋体" w:hAnsi="宋体" w:cs="宋体"/>
                <w:color w:val="000000"/>
                <w:szCs w:val="21"/>
              </w:rPr>
              <w:t>建设3</w:t>
            </w:r>
            <w:r>
              <w:rPr>
                <w:rFonts w:ascii="宋体" w:hAnsi="宋体" w:cs="宋体"/>
                <w:color w:val="000000"/>
                <w:szCs w:val="21"/>
              </w:rPr>
              <w:t>000</w:t>
            </w:r>
            <w:r>
              <w:rPr>
                <w:rFonts w:hint="eastAsia" w:ascii="宋体" w:hAnsi="宋体" w:cs="宋体"/>
                <w:color w:val="000000"/>
                <w:szCs w:val="21"/>
              </w:rPr>
              <w:t>米环形水库人步道</w:t>
            </w:r>
          </w:p>
        </w:tc>
        <w:tc>
          <w:tcPr>
            <w:tcW w:w="1462" w:type="dxa"/>
            <w:vAlign w:val="center"/>
          </w:tcPr>
          <w:p>
            <w:pPr>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936" w:type="dxa"/>
            <w:gridSpan w:val="3"/>
            <w:vAlign w:val="center"/>
          </w:tcPr>
          <w:p>
            <w:pPr>
              <w:jc w:val="center"/>
              <w:rPr>
                <w:rFonts w:ascii="宋体" w:hAnsi="宋体" w:cs="宋体"/>
                <w:color w:val="000000"/>
                <w:szCs w:val="21"/>
              </w:rPr>
            </w:pPr>
            <w:r>
              <w:rPr>
                <w:rFonts w:ascii="宋体" w:hAnsi="宋体" w:cs="宋体"/>
                <w:color w:val="000000"/>
                <w:szCs w:val="21"/>
              </w:rPr>
              <w:t>合计</w:t>
            </w:r>
          </w:p>
        </w:tc>
        <w:tc>
          <w:tcPr>
            <w:tcW w:w="1462" w:type="dxa"/>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60</w:t>
            </w:r>
          </w:p>
        </w:tc>
      </w:tr>
    </w:tbl>
    <w:p>
      <w:pPr>
        <w:numPr>
          <w:ilvl w:val="0"/>
          <w:numId w:val="1"/>
        </w:num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项目概况</w:t>
      </w:r>
    </w:p>
    <w:p>
      <w:pPr>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田庄村位于北塔区陈家桥镇西北方，东距北塔区政府4</w:t>
      </w:r>
      <w:r>
        <w:rPr>
          <w:rFonts w:ascii="仿宋" w:hAnsi="仿宋" w:eastAsia="仿宋" w:cs="仿宋"/>
          <w:color w:val="000000"/>
          <w:sz w:val="28"/>
          <w:szCs w:val="28"/>
        </w:rPr>
        <w:t>.5</w:t>
      </w:r>
      <w:r>
        <w:rPr>
          <w:rFonts w:hint="eastAsia" w:ascii="仿宋" w:hAnsi="仿宋" w:eastAsia="仿宋" w:cs="仿宋"/>
          <w:color w:val="000000"/>
          <w:sz w:val="28"/>
          <w:szCs w:val="28"/>
        </w:rPr>
        <w:t>公里，现有村道4</w:t>
      </w:r>
      <w:r>
        <w:rPr>
          <w:rFonts w:ascii="仿宋" w:hAnsi="仿宋" w:eastAsia="仿宋" w:cs="仿宋"/>
          <w:color w:val="000000"/>
          <w:sz w:val="28"/>
          <w:szCs w:val="28"/>
        </w:rPr>
        <w:t>.5</w:t>
      </w:r>
      <w:r>
        <w:rPr>
          <w:rFonts w:hint="eastAsia" w:ascii="仿宋" w:hAnsi="仿宋" w:eastAsia="仿宋" w:cs="仿宋"/>
          <w:color w:val="000000"/>
          <w:sz w:val="28"/>
          <w:szCs w:val="28"/>
        </w:rPr>
        <w:t>公里</w:t>
      </w:r>
      <w:r>
        <w:rPr>
          <w:rFonts w:ascii="仿宋" w:hAnsi="仿宋" w:eastAsia="仿宋" w:cs="仿宋"/>
          <w:color w:val="000000"/>
          <w:sz w:val="28"/>
          <w:szCs w:val="28"/>
        </w:rPr>
        <w:t>。</w:t>
      </w:r>
      <w:r>
        <w:rPr>
          <w:rFonts w:hint="eastAsia" w:ascii="仿宋" w:hAnsi="仿宋" w:eastAsia="仿宋" w:cs="仿宋"/>
          <w:color w:val="000000"/>
          <w:sz w:val="28"/>
          <w:szCs w:val="28"/>
        </w:rPr>
        <w:t>村庄总人口1</w:t>
      </w:r>
      <w:r>
        <w:rPr>
          <w:rFonts w:ascii="仿宋" w:hAnsi="仿宋" w:eastAsia="仿宋" w:cs="仿宋"/>
          <w:color w:val="000000"/>
          <w:sz w:val="28"/>
          <w:szCs w:val="28"/>
        </w:rPr>
        <w:t>685</w:t>
      </w:r>
      <w:r>
        <w:rPr>
          <w:rFonts w:hint="eastAsia" w:ascii="仿宋" w:hAnsi="仿宋" w:eastAsia="仿宋" w:cs="仿宋"/>
          <w:color w:val="000000"/>
          <w:sz w:val="28"/>
          <w:szCs w:val="28"/>
        </w:rPr>
        <w:t>人5</w:t>
      </w:r>
      <w:r>
        <w:rPr>
          <w:rFonts w:ascii="仿宋" w:hAnsi="仿宋" w:eastAsia="仿宋" w:cs="仿宋"/>
          <w:color w:val="000000"/>
          <w:sz w:val="28"/>
          <w:szCs w:val="28"/>
        </w:rPr>
        <w:t>64</w:t>
      </w:r>
      <w:r>
        <w:rPr>
          <w:rFonts w:hint="eastAsia" w:ascii="仿宋" w:hAnsi="仿宋" w:eastAsia="仿宋" w:cs="仿宋"/>
          <w:color w:val="000000"/>
          <w:sz w:val="28"/>
          <w:szCs w:val="28"/>
        </w:rPr>
        <w:t>户，1</w:t>
      </w:r>
      <w:r>
        <w:rPr>
          <w:rFonts w:ascii="仿宋" w:hAnsi="仿宋" w:eastAsia="仿宋" w:cs="仿宋"/>
          <w:color w:val="000000"/>
          <w:sz w:val="28"/>
          <w:szCs w:val="28"/>
        </w:rPr>
        <w:t>5</w:t>
      </w:r>
      <w:r>
        <w:rPr>
          <w:rFonts w:hint="eastAsia" w:ascii="仿宋" w:hAnsi="仿宋" w:eastAsia="仿宋" w:cs="仿宋"/>
          <w:color w:val="000000"/>
          <w:sz w:val="28"/>
          <w:szCs w:val="28"/>
        </w:rPr>
        <w:t>个行政小组，现有党员3</w:t>
      </w:r>
      <w:r>
        <w:rPr>
          <w:rFonts w:ascii="仿宋" w:hAnsi="仿宋" w:eastAsia="仿宋" w:cs="仿宋"/>
          <w:color w:val="000000"/>
          <w:sz w:val="28"/>
          <w:szCs w:val="28"/>
        </w:rPr>
        <w:t>8</w:t>
      </w:r>
      <w:r>
        <w:rPr>
          <w:rFonts w:hint="eastAsia" w:ascii="仿宋" w:hAnsi="仿宋" w:eastAsia="仿宋" w:cs="仿宋"/>
          <w:color w:val="000000"/>
          <w:sz w:val="28"/>
          <w:szCs w:val="28"/>
        </w:rPr>
        <w:t>名，预备党员2名</w:t>
      </w:r>
      <w:r>
        <w:rPr>
          <w:rFonts w:ascii="仿宋" w:hAnsi="仿宋" w:eastAsia="仿宋" w:cs="仿宋"/>
          <w:color w:val="000000"/>
          <w:sz w:val="28"/>
          <w:szCs w:val="28"/>
        </w:rPr>
        <w:t>。</w:t>
      </w:r>
      <w:r>
        <w:rPr>
          <w:rFonts w:hint="eastAsia" w:ascii="仿宋" w:hAnsi="仿宋" w:eastAsia="仿宋" w:cs="仿宋"/>
          <w:color w:val="000000"/>
          <w:sz w:val="28"/>
          <w:szCs w:val="28"/>
        </w:rPr>
        <w:t>全村总行政面积2</w:t>
      </w:r>
      <w:r>
        <w:rPr>
          <w:rFonts w:ascii="仿宋" w:hAnsi="仿宋" w:eastAsia="仿宋" w:cs="仿宋"/>
          <w:color w:val="000000"/>
          <w:sz w:val="28"/>
          <w:szCs w:val="28"/>
        </w:rPr>
        <w:t>.89</w:t>
      </w:r>
      <w:r>
        <w:rPr>
          <w:rFonts w:hint="eastAsia" w:ascii="仿宋" w:hAnsi="仿宋" w:eastAsia="仿宋" w:cs="仿宋"/>
          <w:color w:val="000000"/>
          <w:sz w:val="28"/>
          <w:szCs w:val="28"/>
        </w:rPr>
        <w:t>平方公里，现有耕地1</w:t>
      </w:r>
      <w:r>
        <w:rPr>
          <w:rFonts w:ascii="仿宋" w:hAnsi="仿宋" w:eastAsia="仿宋" w:cs="仿宋"/>
          <w:color w:val="000000"/>
          <w:sz w:val="28"/>
          <w:szCs w:val="28"/>
        </w:rPr>
        <w:t>627</w:t>
      </w:r>
      <w:r>
        <w:rPr>
          <w:rFonts w:hint="eastAsia" w:ascii="仿宋" w:hAnsi="仿宋" w:eastAsia="仿宋" w:cs="仿宋"/>
          <w:color w:val="000000"/>
          <w:sz w:val="28"/>
          <w:szCs w:val="28"/>
        </w:rPr>
        <w:t>亩，水田5</w:t>
      </w:r>
      <w:r>
        <w:rPr>
          <w:rFonts w:ascii="仿宋" w:hAnsi="仿宋" w:eastAsia="仿宋" w:cs="仿宋"/>
          <w:color w:val="000000"/>
          <w:sz w:val="28"/>
          <w:szCs w:val="28"/>
        </w:rPr>
        <w:t>82</w:t>
      </w:r>
      <w:r>
        <w:rPr>
          <w:rFonts w:hint="eastAsia" w:ascii="仿宋" w:hAnsi="仿宋" w:eastAsia="仿宋" w:cs="仿宋"/>
          <w:color w:val="000000"/>
          <w:sz w:val="28"/>
          <w:szCs w:val="28"/>
        </w:rPr>
        <w:t>亩，旱地1</w:t>
      </w:r>
      <w:r>
        <w:rPr>
          <w:rFonts w:ascii="仿宋" w:hAnsi="仿宋" w:eastAsia="仿宋" w:cs="仿宋"/>
          <w:color w:val="000000"/>
          <w:sz w:val="28"/>
          <w:szCs w:val="28"/>
        </w:rPr>
        <w:t>045</w:t>
      </w:r>
      <w:r>
        <w:rPr>
          <w:rFonts w:hint="eastAsia" w:ascii="仿宋" w:hAnsi="仿宋" w:eastAsia="仿宋" w:cs="仿宋"/>
          <w:color w:val="000000"/>
          <w:sz w:val="28"/>
          <w:szCs w:val="28"/>
        </w:rPr>
        <w:t>亩，有脱贫户7</w:t>
      </w:r>
      <w:r>
        <w:rPr>
          <w:rFonts w:ascii="仿宋" w:hAnsi="仿宋" w:eastAsia="仿宋" w:cs="仿宋"/>
          <w:color w:val="000000"/>
          <w:sz w:val="28"/>
          <w:szCs w:val="28"/>
        </w:rPr>
        <w:t>2</w:t>
      </w:r>
      <w:r>
        <w:rPr>
          <w:rFonts w:hint="eastAsia" w:ascii="仿宋" w:hAnsi="仿宋" w:eastAsia="仿宋" w:cs="仿宋"/>
          <w:color w:val="000000"/>
          <w:sz w:val="28"/>
          <w:szCs w:val="28"/>
        </w:rPr>
        <w:t>户2</w:t>
      </w:r>
      <w:r>
        <w:rPr>
          <w:rFonts w:ascii="仿宋" w:hAnsi="仿宋" w:eastAsia="仿宋" w:cs="仿宋"/>
          <w:color w:val="000000"/>
          <w:sz w:val="28"/>
          <w:szCs w:val="28"/>
        </w:rPr>
        <w:t>08</w:t>
      </w:r>
      <w:r>
        <w:rPr>
          <w:rFonts w:hint="eastAsia" w:ascii="仿宋" w:hAnsi="仿宋" w:eastAsia="仿宋" w:cs="仿宋"/>
          <w:color w:val="000000"/>
          <w:sz w:val="28"/>
          <w:szCs w:val="28"/>
        </w:rPr>
        <w:t>人，其中监测户</w:t>
      </w:r>
      <w:r>
        <w:rPr>
          <w:rFonts w:ascii="仿宋" w:hAnsi="仿宋" w:eastAsia="仿宋" w:cs="仿宋"/>
          <w:color w:val="000000"/>
          <w:sz w:val="28"/>
          <w:szCs w:val="28"/>
        </w:rPr>
        <w:t>9</w:t>
      </w:r>
      <w:r>
        <w:rPr>
          <w:rFonts w:hint="eastAsia" w:ascii="仿宋" w:hAnsi="仿宋" w:eastAsia="仿宋" w:cs="仿宋"/>
          <w:color w:val="000000"/>
          <w:sz w:val="28"/>
          <w:szCs w:val="28"/>
        </w:rPr>
        <w:t>户1</w:t>
      </w:r>
      <w:r>
        <w:rPr>
          <w:rFonts w:ascii="仿宋" w:hAnsi="仿宋" w:eastAsia="仿宋" w:cs="仿宋"/>
          <w:color w:val="000000"/>
          <w:sz w:val="28"/>
          <w:szCs w:val="28"/>
        </w:rPr>
        <w:t>4</w:t>
      </w:r>
      <w:r>
        <w:rPr>
          <w:rFonts w:hint="eastAsia" w:ascii="仿宋" w:hAnsi="仿宋" w:eastAsia="仿宋" w:cs="仿宋"/>
          <w:color w:val="000000"/>
          <w:sz w:val="28"/>
          <w:szCs w:val="28"/>
        </w:rPr>
        <w:t>人。</w:t>
      </w:r>
      <w:r>
        <w:rPr>
          <w:rFonts w:ascii="仿宋" w:hAnsi="仿宋" w:eastAsia="仿宋" w:cs="仿宋"/>
          <w:color w:val="000000"/>
          <w:sz w:val="28"/>
          <w:szCs w:val="28"/>
        </w:rPr>
        <w:t>为使</w:t>
      </w:r>
      <w:r>
        <w:rPr>
          <w:rFonts w:hint="eastAsia" w:ascii="仿宋" w:hAnsi="仿宋" w:eastAsia="仿宋" w:cs="仿宋"/>
          <w:color w:val="000000"/>
          <w:sz w:val="28"/>
          <w:szCs w:val="28"/>
        </w:rPr>
        <w:t>村庄</w:t>
      </w:r>
      <w:r>
        <w:rPr>
          <w:rFonts w:ascii="仿宋" w:hAnsi="仿宋" w:eastAsia="仿宋" w:cs="仿宋"/>
          <w:color w:val="000000"/>
          <w:sz w:val="28"/>
          <w:szCs w:val="28"/>
        </w:rPr>
        <w:t>基础设施更上一个台阶，改善</w:t>
      </w:r>
      <w:r>
        <w:rPr>
          <w:rFonts w:hint="eastAsia" w:ascii="仿宋" w:hAnsi="仿宋" w:eastAsia="仿宋" w:cs="仿宋"/>
          <w:color w:val="000000"/>
          <w:sz w:val="28"/>
          <w:szCs w:val="28"/>
        </w:rPr>
        <w:t>村民的人居环境</w:t>
      </w:r>
      <w:r>
        <w:rPr>
          <w:rFonts w:ascii="仿宋" w:hAnsi="仿宋" w:eastAsia="仿宋" w:cs="仿宋"/>
          <w:color w:val="000000"/>
          <w:sz w:val="28"/>
          <w:szCs w:val="28"/>
        </w:rPr>
        <w:t>，需对</w:t>
      </w:r>
      <w:r>
        <w:rPr>
          <w:rFonts w:hint="eastAsia" w:ascii="仿宋" w:hAnsi="仿宋" w:eastAsia="仿宋" w:cs="仿宋"/>
          <w:color w:val="000000"/>
          <w:sz w:val="28"/>
          <w:szCs w:val="28"/>
        </w:rPr>
        <w:t>村庄</w:t>
      </w:r>
      <w:r>
        <w:rPr>
          <w:rFonts w:ascii="仿宋" w:hAnsi="仿宋" w:eastAsia="仿宋" w:cs="仿宋"/>
          <w:color w:val="000000"/>
          <w:sz w:val="28"/>
          <w:szCs w:val="28"/>
        </w:rPr>
        <w:t>进行</w:t>
      </w:r>
      <w:r>
        <w:rPr>
          <w:rFonts w:hint="eastAsia" w:ascii="仿宋" w:hAnsi="仿宋" w:eastAsia="仿宋" w:cs="仿宋"/>
          <w:color w:val="000000"/>
          <w:sz w:val="28"/>
          <w:szCs w:val="28"/>
        </w:rPr>
        <w:t>五处</w:t>
      </w:r>
      <w:r>
        <w:rPr>
          <w:rFonts w:ascii="仿宋" w:hAnsi="仿宋" w:eastAsia="仿宋" w:cs="仿宋"/>
          <w:color w:val="000000"/>
          <w:sz w:val="28"/>
          <w:szCs w:val="28"/>
        </w:rPr>
        <w:t>改造。</w:t>
      </w:r>
    </w:p>
    <w:p>
      <w:pPr>
        <w:spacing w:line="54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为本项目能顺利实施，</w:t>
      </w:r>
      <w:r>
        <w:rPr>
          <w:rFonts w:hint="eastAsia" w:ascii="仿宋" w:hAnsi="仿宋" w:eastAsia="仿宋" w:cs="仿宋"/>
          <w:color w:val="000000"/>
          <w:sz w:val="28"/>
          <w:szCs w:val="28"/>
        </w:rPr>
        <w:t>田庄村</w:t>
      </w:r>
      <w:r>
        <w:rPr>
          <w:rFonts w:ascii="仿宋" w:hAnsi="仿宋" w:eastAsia="仿宋" w:cs="仿宋"/>
          <w:color w:val="000000"/>
          <w:sz w:val="28"/>
          <w:szCs w:val="28"/>
        </w:rPr>
        <w:t>成立了</w:t>
      </w:r>
      <w:r>
        <w:rPr>
          <w:rFonts w:hint="eastAsia" w:ascii="仿宋" w:hAnsi="仿宋" w:eastAsia="仿宋" w:cs="仿宋"/>
          <w:color w:val="000000"/>
          <w:sz w:val="28"/>
          <w:szCs w:val="28"/>
        </w:rPr>
        <w:t>陈家桥镇田庄村美丽乡村建设项目</w:t>
      </w:r>
      <w:r>
        <w:rPr>
          <w:rFonts w:ascii="仿宋" w:hAnsi="仿宋" w:eastAsia="仿宋" w:cs="仿宋"/>
          <w:color w:val="000000"/>
          <w:sz w:val="28"/>
          <w:szCs w:val="28"/>
        </w:rPr>
        <w:t>工作领导小组，负责本项目工程开展的相关事宜。项目完工后，由</w:t>
      </w:r>
      <w:r>
        <w:rPr>
          <w:rFonts w:hint="eastAsia" w:ascii="仿宋" w:hAnsi="仿宋" w:eastAsia="仿宋" w:cs="仿宋"/>
          <w:color w:val="000000"/>
          <w:sz w:val="28"/>
          <w:szCs w:val="28"/>
        </w:rPr>
        <w:t>田庄村</w:t>
      </w:r>
      <w:r>
        <w:rPr>
          <w:rFonts w:ascii="仿宋" w:hAnsi="仿宋" w:eastAsia="仿宋" w:cs="仿宋"/>
          <w:color w:val="000000"/>
          <w:sz w:val="28"/>
          <w:szCs w:val="28"/>
        </w:rPr>
        <w:t>和北塔区</w:t>
      </w:r>
      <w:r>
        <w:rPr>
          <w:rFonts w:hint="eastAsia" w:ascii="仿宋" w:hAnsi="仿宋" w:eastAsia="仿宋" w:cs="仿宋"/>
          <w:color w:val="000000"/>
          <w:sz w:val="28"/>
          <w:szCs w:val="28"/>
        </w:rPr>
        <w:t>陈家桥镇人民政府</w:t>
      </w:r>
      <w:r>
        <w:rPr>
          <w:rFonts w:ascii="仿宋" w:hAnsi="仿宋" w:eastAsia="仿宋" w:cs="仿宋"/>
          <w:color w:val="000000"/>
          <w:sz w:val="28"/>
          <w:szCs w:val="28"/>
        </w:rPr>
        <w:t>负责督察与验收。</w:t>
      </w:r>
    </w:p>
    <w:p>
      <w:pPr>
        <w:spacing w:line="540" w:lineRule="exact"/>
        <w:ind w:firstLine="562" w:firstLineChars="200"/>
        <w:rPr>
          <w:rFonts w:ascii="宋体" w:hAnsi="宋体" w:cs="宋体"/>
          <w:b/>
          <w:bCs/>
          <w:sz w:val="28"/>
          <w:szCs w:val="28"/>
        </w:rPr>
      </w:pPr>
      <w:r>
        <w:rPr>
          <w:rFonts w:ascii="宋体" w:hAnsi="宋体" w:cs="宋体"/>
          <w:b/>
          <w:bCs/>
          <w:sz w:val="28"/>
          <w:szCs w:val="28"/>
        </w:rPr>
        <w:t>二、事前绩效评估的基本情况</w:t>
      </w:r>
    </w:p>
    <w:p>
      <w:pPr>
        <w:spacing w:line="5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（一）评估程序</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1、准备阶段</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①确定评估对象。根据部门职能，按照中央和省委、省政府决策部署，依据年度预算编制管理的有关要求，县财政局绩效股拟定事前绩效评估项目，受托的第三方机构进一步确定评估对象、评估方式、评估依据和评估内容，制定具体工作计划。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②成立评估组织。成立事前绩效评估组，确定评估工作人员，明确责任和任务。</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③制定评估方案。根据评估任务制定评估方案，明确评估目的、内容、时间安排和工作要求等具体事项</w:t>
      </w:r>
      <w:r>
        <w:rPr>
          <w:rFonts w:ascii="仿宋" w:hAnsi="仿宋" w:eastAsia="仿宋" w:cs="仿宋"/>
          <w:color w:val="000000"/>
          <w:sz w:val="28"/>
          <w:szCs w:val="28"/>
        </w:rPr>
        <w:t>。</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2、实施阶段</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①资料收集与审核。全面收集与被评估政策和项目有关的数据和资料，并进行审核与分析。</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②开展非现场评估。评估组对有关资料进行分类、整理与分析，提出评估意见。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③综合评估。评估组选择因素分析、公众评判等方法，对照评估方案中内容，对政策和项目立项必要性、投入经济性、绩效目标合理性、实施方案可行性、筹资合规性等情况进行综合评判。</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3、报告阶段</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按照规定的文本格式和要求撰写事前绩效评估报告，报告内容包括介绍评估对象的基本情况、评估采用的主要方法、评估的主要内容及结论、相关建议及有关问题的说明等。</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（二）评估思路</w:t>
      </w:r>
    </w:p>
    <w:p>
      <w:pPr>
        <w:overflowPunct w:val="0"/>
        <w:spacing w:line="60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本次事前绩效评估主要依据《中共中央国务院关于全面实施预算绩效管理的意见》（中发〔2018〕34号）、《中共湖南省委办公厅湖南省人民政府办公厅关于全面实施预算绩效管理的实施意见》（湘办发〔2019〕10号）和湖南省财政厅印发的《湖南省省级预算事前绩效评估管理暂行办法》等相关规定执行，运用科学、合理的评估方法，对政策或项目立项必要性、投入经济性、绩效目标合理性、实施方案可行性、筹资和规定等进行客观、公正的评估。</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（三）评估方式、方法</w:t>
      </w:r>
    </w:p>
    <w:p>
      <w:pPr>
        <w:overflowPunct w:val="0"/>
        <w:spacing w:line="600" w:lineRule="exact"/>
        <w:ind w:firstLine="482"/>
        <w:rPr>
          <w:rFonts w:ascii="仿宋" w:hAnsi="仿宋" w:eastAsia="仿宋" w:cs="仿宋"/>
          <w:color w:val="000000"/>
          <w:sz w:val="28"/>
          <w:szCs w:val="28"/>
        </w:rPr>
      </w:pPr>
      <w:r>
        <w:rPr>
          <w:rFonts w:ascii="仿宋" w:hAnsi="仿宋" w:eastAsia="仿宋" w:cs="仿宋"/>
          <w:color w:val="000000"/>
          <w:sz w:val="28"/>
          <w:szCs w:val="28"/>
        </w:rPr>
        <w:t>本项目的建设有利于推进</w:t>
      </w:r>
      <w:r>
        <w:rPr>
          <w:rFonts w:hint="eastAsia" w:ascii="仿宋" w:hAnsi="仿宋" w:eastAsia="仿宋" w:cs="仿宋"/>
          <w:color w:val="000000"/>
          <w:sz w:val="28"/>
          <w:szCs w:val="28"/>
        </w:rPr>
        <w:t>美丽乡村建设</w:t>
      </w:r>
      <w:r>
        <w:rPr>
          <w:rFonts w:ascii="仿宋" w:hAnsi="仿宋" w:eastAsia="仿宋" w:cs="仿宋"/>
          <w:color w:val="000000"/>
          <w:sz w:val="28"/>
          <w:szCs w:val="28"/>
        </w:rPr>
        <w:t>发展</w:t>
      </w:r>
      <w:r>
        <w:rPr>
          <w:rFonts w:hint="eastAsia" w:ascii="仿宋" w:hAnsi="仿宋" w:eastAsia="仿宋" w:cs="仿宋"/>
          <w:color w:val="000000"/>
          <w:sz w:val="28"/>
          <w:szCs w:val="28"/>
        </w:rPr>
        <w:t>，</w:t>
      </w:r>
      <w:r>
        <w:rPr>
          <w:rFonts w:ascii="仿宋" w:hAnsi="仿宋" w:eastAsia="仿宋" w:cs="仿宋"/>
          <w:color w:val="000000"/>
          <w:sz w:val="28"/>
          <w:szCs w:val="28"/>
        </w:rPr>
        <w:t>使</w:t>
      </w:r>
      <w:r>
        <w:rPr>
          <w:rFonts w:hint="eastAsia" w:ascii="仿宋" w:hAnsi="仿宋" w:eastAsia="仿宋" w:cs="仿宋"/>
          <w:color w:val="000000"/>
          <w:sz w:val="28"/>
          <w:szCs w:val="28"/>
        </w:rPr>
        <w:t>村民</w:t>
      </w:r>
      <w:r>
        <w:rPr>
          <w:rFonts w:ascii="仿宋" w:hAnsi="仿宋" w:eastAsia="仿宋" w:cs="仿宋"/>
          <w:color w:val="000000"/>
          <w:sz w:val="28"/>
          <w:szCs w:val="28"/>
        </w:rPr>
        <w:t>有一个较好的</w:t>
      </w:r>
      <w:r>
        <w:rPr>
          <w:rFonts w:hint="eastAsia" w:ascii="仿宋" w:hAnsi="仿宋" w:eastAsia="仿宋" w:cs="仿宋"/>
          <w:color w:val="000000"/>
          <w:sz w:val="28"/>
          <w:szCs w:val="28"/>
        </w:rPr>
        <w:t>生活</w:t>
      </w:r>
      <w:r>
        <w:rPr>
          <w:rFonts w:ascii="仿宋" w:hAnsi="仿宋" w:eastAsia="仿宋" w:cs="仿宋"/>
          <w:color w:val="000000"/>
          <w:sz w:val="28"/>
          <w:szCs w:val="28"/>
        </w:rPr>
        <w:t>和锻炼的场地，受益对象为</w:t>
      </w:r>
      <w:r>
        <w:rPr>
          <w:rFonts w:hint="eastAsia" w:ascii="仿宋" w:hAnsi="仿宋" w:eastAsia="仿宋" w:cs="仿宋"/>
          <w:color w:val="000000"/>
          <w:sz w:val="28"/>
          <w:szCs w:val="28"/>
        </w:rPr>
        <w:t>全村村民</w:t>
      </w:r>
      <w:r>
        <w:rPr>
          <w:rFonts w:ascii="仿宋" w:hAnsi="仿宋" w:eastAsia="仿宋" w:cs="仿宋"/>
          <w:color w:val="000000"/>
          <w:sz w:val="28"/>
          <w:szCs w:val="28"/>
        </w:rPr>
        <w:t>。</w:t>
      </w:r>
      <w:r>
        <w:rPr>
          <w:rFonts w:hint="eastAsia" w:ascii="仿宋" w:hAnsi="仿宋" w:eastAsia="仿宋" w:cs="仿宋"/>
          <w:color w:val="000000"/>
          <w:sz w:val="28"/>
          <w:szCs w:val="28"/>
        </w:rPr>
        <w:t>因此</w:t>
      </w:r>
      <w:r>
        <w:rPr>
          <w:rFonts w:ascii="仿宋" w:hAnsi="仿宋" w:eastAsia="仿宋" w:cs="仿宋"/>
          <w:color w:val="000000"/>
          <w:sz w:val="28"/>
          <w:szCs w:val="28"/>
        </w:rPr>
        <w:t>本项目</w:t>
      </w:r>
      <w:r>
        <w:rPr>
          <w:rFonts w:hint="eastAsia" w:ascii="仿宋" w:hAnsi="仿宋" w:eastAsia="仿宋" w:cs="仿宋"/>
          <w:color w:val="000000"/>
          <w:sz w:val="28"/>
          <w:szCs w:val="28"/>
        </w:rPr>
        <w:t>采用问卷调查的方式，向评估</w:t>
      </w:r>
      <w:r>
        <w:rPr>
          <w:rFonts w:ascii="仿宋" w:hAnsi="仿宋" w:eastAsia="仿宋" w:cs="仿宋"/>
          <w:color w:val="000000"/>
          <w:sz w:val="28"/>
          <w:szCs w:val="28"/>
        </w:rPr>
        <w:t>项目部分</w:t>
      </w:r>
      <w:r>
        <w:rPr>
          <w:rFonts w:hint="eastAsia" w:ascii="仿宋" w:hAnsi="仿宋" w:eastAsia="仿宋" w:cs="仿宋"/>
          <w:color w:val="000000"/>
          <w:sz w:val="28"/>
          <w:szCs w:val="28"/>
        </w:rPr>
        <w:t>利益相关方了解情况以及征询意见。本次事前评估方法按照规范的程序，采用因素分析法、公众评判法、文献法等评估方法科学开展。</w:t>
      </w:r>
    </w:p>
    <w:p>
      <w:pPr>
        <w:spacing w:line="540" w:lineRule="exact"/>
        <w:ind w:firstLine="562" w:firstLineChars="200"/>
        <w:rPr>
          <w:rFonts w:ascii="宋体" w:hAnsi="宋体" w:cs="宋体"/>
          <w:b/>
          <w:bCs/>
          <w:sz w:val="28"/>
          <w:szCs w:val="28"/>
        </w:rPr>
      </w:pPr>
      <w:r>
        <w:rPr>
          <w:rFonts w:ascii="宋体" w:hAnsi="宋体" w:cs="宋体"/>
          <w:b/>
          <w:bCs/>
          <w:sz w:val="28"/>
          <w:szCs w:val="28"/>
        </w:rPr>
        <w:t>三、评估内容与结论</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（一）立项必要性</w:t>
      </w:r>
    </w:p>
    <w:p>
      <w:pPr>
        <w:overflowPunct w:val="0"/>
        <w:spacing w:line="60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田庄村</w:t>
      </w:r>
      <w:r>
        <w:rPr>
          <w:rFonts w:ascii="仿宋" w:hAnsi="仿宋" w:eastAsia="仿宋" w:cs="仿宋"/>
          <w:color w:val="000000"/>
          <w:sz w:val="28"/>
          <w:szCs w:val="28"/>
        </w:rPr>
        <w:t>，</w:t>
      </w:r>
      <w:r>
        <w:rPr>
          <w:rFonts w:hint="eastAsia" w:ascii="仿宋" w:hAnsi="仿宋" w:eastAsia="仿宋" w:cs="仿宋"/>
          <w:color w:val="000000"/>
          <w:sz w:val="28"/>
          <w:szCs w:val="28"/>
        </w:rPr>
        <w:t>村庄</w:t>
      </w:r>
      <w:r>
        <w:rPr>
          <w:rFonts w:ascii="仿宋" w:hAnsi="仿宋" w:eastAsia="仿宋" w:cs="仿宋"/>
          <w:color w:val="000000"/>
          <w:sz w:val="28"/>
          <w:szCs w:val="28"/>
        </w:rPr>
        <w:t>基本情况仅满足基本的</w:t>
      </w:r>
      <w:r>
        <w:rPr>
          <w:rFonts w:hint="eastAsia" w:ascii="仿宋" w:hAnsi="仿宋" w:eastAsia="仿宋" w:cs="仿宋"/>
          <w:color w:val="000000"/>
          <w:sz w:val="28"/>
          <w:szCs w:val="28"/>
        </w:rPr>
        <w:t>生活居住</w:t>
      </w:r>
      <w:r>
        <w:rPr>
          <w:rFonts w:ascii="仿宋" w:hAnsi="仿宋" w:eastAsia="仿宋" w:cs="仿宋"/>
          <w:color w:val="000000"/>
          <w:sz w:val="28"/>
          <w:szCs w:val="28"/>
        </w:rPr>
        <w:t>要求，为改善</w:t>
      </w:r>
      <w:r>
        <w:rPr>
          <w:rFonts w:hint="eastAsia" w:ascii="仿宋" w:hAnsi="仿宋" w:eastAsia="仿宋" w:cs="仿宋"/>
          <w:color w:val="000000"/>
          <w:sz w:val="28"/>
          <w:szCs w:val="28"/>
        </w:rPr>
        <w:t>村庄人居环境</w:t>
      </w:r>
      <w:r>
        <w:rPr>
          <w:rFonts w:ascii="仿宋" w:hAnsi="仿宋" w:eastAsia="仿宋" w:cs="仿宋"/>
          <w:color w:val="000000"/>
          <w:sz w:val="28"/>
          <w:szCs w:val="28"/>
        </w:rPr>
        <w:t>，使</w:t>
      </w:r>
      <w:r>
        <w:rPr>
          <w:rFonts w:hint="eastAsia" w:ascii="仿宋" w:hAnsi="仿宋" w:eastAsia="仿宋" w:cs="仿宋"/>
          <w:color w:val="000000"/>
          <w:sz w:val="28"/>
          <w:szCs w:val="28"/>
        </w:rPr>
        <w:t>村民</w:t>
      </w:r>
      <w:r>
        <w:rPr>
          <w:rFonts w:ascii="仿宋" w:hAnsi="仿宋" w:eastAsia="仿宋" w:cs="仿宋"/>
          <w:color w:val="000000"/>
          <w:sz w:val="28"/>
          <w:szCs w:val="28"/>
        </w:rPr>
        <w:t>有一个较好</w:t>
      </w:r>
      <w:r>
        <w:rPr>
          <w:rFonts w:hint="eastAsia" w:ascii="仿宋" w:hAnsi="仿宋" w:eastAsia="仿宋" w:cs="仿宋"/>
          <w:color w:val="000000"/>
          <w:sz w:val="28"/>
          <w:szCs w:val="28"/>
        </w:rPr>
        <w:t>生活</w:t>
      </w:r>
      <w:r>
        <w:rPr>
          <w:rFonts w:ascii="仿宋" w:hAnsi="仿宋" w:eastAsia="仿宋" w:cs="仿宋"/>
          <w:color w:val="000000"/>
          <w:sz w:val="28"/>
          <w:szCs w:val="28"/>
        </w:rPr>
        <w:t>及锻炼身体的场所，为</w:t>
      </w:r>
      <w:r>
        <w:rPr>
          <w:rFonts w:hint="eastAsia" w:ascii="仿宋" w:hAnsi="仿宋" w:eastAsia="仿宋" w:cs="仿宋"/>
          <w:color w:val="000000"/>
          <w:sz w:val="28"/>
          <w:szCs w:val="28"/>
        </w:rPr>
        <w:t>村庄</w:t>
      </w:r>
      <w:r>
        <w:rPr>
          <w:rFonts w:ascii="仿宋" w:hAnsi="仿宋" w:eastAsia="仿宋" w:cs="仿宋"/>
          <w:color w:val="000000"/>
          <w:sz w:val="28"/>
          <w:szCs w:val="28"/>
        </w:rPr>
        <w:t>修建</w:t>
      </w:r>
      <w:r>
        <w:rPr>
          <w:rFonts w:hint="eastAsia" w:ascii="仿宋" w:hAnsi="仿宋" w:eastAsia="仿宋" w:cs="仿宋"/>
          <w:color w:val="000000"/>
          <w:sz w:val="28"/>
          <w:szCs w:val="28"/>
        </w:rPr>
        <w:t>村级文化休闲健身广场</w:t>
      </w:r>
      <w:r>
        <w:rPr>
          <w:rFonts w:ascii="仿宋" w:hAnsi="仿宋" w:eastAsia="仿宋" w:cs="仿宋"/>
          <w:color w:val="000000"/>
          <w:sz w:val="28"/>
          <w:szCs w:val="28"/>
        </w:rPr>
        <w:t>是必要的。项目的建设有利于推进北塔区</w:t>
      </w:r>
      <w:r>
        <w:rPr>
          <w:rFonts w:hint="eastAsia" w:ascii="仿宋" w:hAnsi="仿宋" w:eastAsia="仿宋" w:cs="仿宋"/>
          <w:color w:val="000000"/>
          <w:sz w:val="28"/>
          <w:szCs w:val="28"/>
        </w:rPr>
        <w:t>美丽乡村建设</w:t>
      </w:r>
      <w:r>
        <w:rPr>
          <w:rFonts w:ascii="仿宋" w:hAnsi="仿宋" w:eastAsia="仿宋" w:cs="仿宋"/>
          <w:color w:val="000000"/>
          <w:sz w:val="28"/>
          <w:szCs w:val="28"/>
        </w:rPr>
        <w:t>事业的发展，符合国家对</w:t>
      </w:r>
      <w:r>
        <w:rPr>
          <w:rFonts w:hint="eastAsia" w:ascii="仿宋" w:hAnsi="仿宋" w:eastAsia="仿宋" w:cs="仿宋"/>
          <w:color w:val="000000"/>
          <w:sz w:val="28"/>
          <w:szCs w:val="28"/>
        </w:rPr>
        <w:t>美丽乡村建设</w:t>
      </w:r>
      <w:r>
        <w:rPr>
          <w:rFonts w:ascii="仿宋" w:hAnsi="仿宋" w:eastAsia="仿宋" w:cs="仿宋"/>
          <w:color w:val="000000"/>
          <w:sz w:val="28"/>
          <w:szCs w:val="28"/>
        </w:rPr>
        <w:t>发展的支持，是</w:t>
      </w:r>
      <w:r>
        <w:rPr>
          <w:rFonts w:hint="eastAsia" w:ascii="仿宋" w:hAnsi="仿宋" w:eastAsia="仿宋" w:cs="仿宋"/>
          <w:color w:val="000000"/>
          <w:sz w:val="28"/>
          <w:szCs w:val="28"/>
        </w:rPr>
        <w:t>邵阳市北塔区</w:t>
      </w:r>
      <w:r>
        <w:rPr>
          <w:rFonts w:ascii="仿宋" w:hAnsi="仿宋" w:eastAsia="仿宋" w:cs="仿宋"/>
          <w:color w:val="000000"/>
          <w:sz w:val="28"/>
          <w:szCs w:val="28"/>
        </w:rPr>
        <w:t>年度重点工作任务之一，</w:t>
      </w:r>
      <w:r>
        <w:rPr>
          <w:rFonts w:hint="eastAsia" w:ascii="仿宋" w:hAnsi="仿宋" w:eastAsia="仿宋" w:cs="仿宋"/>
          <w:color w:val="000000"/>
          <w:sz w:val="28"/>
          <w:szCs w:val="28"/>
        </w:rPr>
        <w:t>属于公共财政支持范围。</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（二）</w:t>
      </w:r>
      <w:r>
        <w:rPr>
          <w:rFonts w:hint="eastAsia" w:ascii="仿宋" w:hAnsi="仿宋" w:eastAsia="仿宋" w:cs="仿宋"/>
          <w:b/>
          <w:bCs/>
          <w:sz w:val="28"/>
          <w:szCs w:val="28"/>
        </w:rPr>
        <w:t>绩效目标合理性</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项目有绩效目标，含有预期的产出及效益指标</w:t>
      </w:r>
      <w:bookmarkStart w:id="2" w:name="_Hlk53502147"/>
      <w:r>
        <w:rPr>
          <w:rFonts w:ascii="仿宋" w:hAnsi="仿宋" w:eastAsia="仿宋" w:cs="仿宋"/>
          <w:color w:val="000000"/>
          <w:sz w:val="28"/>
          <w:szCs w:val="28"/>
        </w:rPr>
        <w:t>，</w:t>
      </w:r>
      <w:r>
        <w:rPr>
          <w:rFonts w:hint="eastAsia" w:ascii="仿宋" w:hAnsi="仿宋" w:eastAsia="仿宋" w:cs="仿宋"/>
          <w:color w:val="000000"/>
          <w:sz w:val="28"/>
          <w:szCs w:val="28"/>
        </w:rPr>
        <w:t>绩效目标与预计解决的问题、现实需要相对匹配。</w:t>
      </w:r>
      <w:bookmarkEnd w:id="2"/>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但存在以下问题：绩效目标明确性不高；绩效指标不够细化、量化，如项目数量指标不够具体、细化，时效指标不够合理。</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（三）</w:t>
      </w:r>
      <w:r>
        <w:rPr>
          <w:rFonts w:hint="eastAsia" w:ascii="仿宋" w:hAnsi="仿宋" w:eastAsia="仿宋" w:cs="仿宋"/>
          <w:b/>
          <w:bCs/>
          <w:sz w:val="28"/>
          <w:szCs w:val="28"/>
        </w:rPr>
        <w:t>投入经济性</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w:t>
      </w:r>
      <w:r>
        <w:rPr>
          <w:rFonts w:ascii="仿宋" w:hAnsi="仿宋" w:eastAsia="仿宋" w:cs="仿宋"/>
          <w:b/>
          <w:bCs/>
          <w:sz w:val="28"/>
          <w:szCs w:val="28"/>
        </w:rPr>
        <w:t xml:space="preserve">概算编制科学性 </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本项目建设未出具具体的工程量清单和项目预算明细表，无相应的概算编制；项目改造资金测算依据不够充分。</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w:t>
      </w:r>
      <w:r>
        <w:rPr>
          <w:rFonts w:ascii="仿宋" w:hAnsi="仿宋" w:eastAsia="仿宋" w:cs="仿宋"/>
          <w:b/>
          <w:bCs/>
          <w:sz w:val="28"/>
          <w:szCs w:val="28"/>
        </w:rPr>
        <w:t>项目成本控制措施有效性</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本项目由北塔区</w:t>
      </w:r>
      <w:r>
        <w:rPr>
          <w:rFonts w:hint="eastAsia" w:ascii="仿宋" w:hAnsi="仿宋" w:eastAsia="仿宋" w:cs="仿宋"/>
          <w:color w:val="000000"/>
          <w:sz w:val="28"/>
          <w:szCs w:val="28"/>
        </w:rPr>
        <w:t>财政局</w:t>
      </w:r>
      <w:r>
        <w:rPr>
          <w:rFonts w:ascii="仿宋" w:hAnsi="仿宋" w:eastAsia="仿宋" w:cs="仿宋"/>
          <w:color w:val="000000"/>
          <w:sz w:val="28"/>
          <w:szCs w:val="28"/>
        </w:rPr>
        <w:t>拨付资金，</w:t>
      </w:r>
      <w:r>
        <w:rPr>
          <w:rFonts w:hint="eastAsia" w:ascii="仿宋" w:hAnsi="仿宋" w:eastAsia="仿宋" w:cs="仿宋"/>
          <w:color w:val="000000"/>
          <w:sz w:val="28"/>
          <w:szCs w:val="28"/>
        </w:rPr>
        <w:t>田庄村</w:t>
      </w:r>
      <w:r>
        <w:rPr>
          <w:rFonts w:ascii="仿宋" w:hAnsi="仿宋" w:eastAsia="仿宋" w:cs="仿宋"/>
          <w:color w:val="000000"/>
          <w:sz w:val="28"/>
          <w:szCs w:val="28"/>
        </w:rPr>
        <w:t>组织实施；项目实施中由</w:t>
      </w:r>
      <w:r>
        <w:rPr>
          <w:rFonts w:hint="eastAsia" w:ascii="仿宋" w:hAnsi="仿宋" w:eastAsia="仿宋" w:cs="仿宋"/>
          <w:color w:val="000000"/>
          <w:sz w:val="28"/>
          <w:szCs w:val="28"/>
        </w:rPr>
        <w:t>陈家桥镇人民政府</w:t>
      </w:r>
      <w:r>
        <w:rPr>
          <w:rFonts w:ascii="仿宋" w:hAnsi="仿宋" w:eastAsia="仿宋" w:cs="仿宋"/>
          <w:color w:val="000000"/>
          <w:sz w:val="28"/>
          <w:szCs w:val="28"/>
        </w:rPr>
        <w:t>进行整体流程管理，</w:t>
      </w:r>
      <w:r>
        <w:rPr>
          <w:rFonts w:hint="eastAsia" w:ascii="仿宋" w:hAnsi="仿宋" w:eastAsia="仿宋" w:cs="仿宋"/>
          <w:color w:val="000000"/>
          <w:sz w:val="28"/>
          <w:szCs w:val="28"/>
        </w:rPr>
        <w:t>田庄村村委会</w:t>
      </w:r>
      <w:r>
        <w:rPr>
          <w:rFonts w:ascii="仿宋" w:hAnsi="仿宋" w:eastAsia="仿宋" w:cs="仿宋"/>
          <w:color w:val="000000"/>
          <w:sz w:val="28"/>
          <w:szCs w:val="28"/>
        </w:rPr>
        <w:t>管理人员对项目建设进行监管。</w:t>
      </w:r>
    </w:p>
    <w:p>
      <w:pPr>
        <w:overflowPunct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投入产出及效果较匹配，成本测算依据</w:t>
      </w:r>
      <w:r>
        <w:rPr>
          <w:rFonts w:ascii="仿宋" w:hAnsi="仿宋" w:eastAsia="仿宋" w:cs="仿宋"/>
          <w:color w:val="000000"/>
          <w:sz w:val="28"/>
          <w:szCs w:val="28"/>
        </w:rPr>
        <w:t>不够</w:t>
      </w:r>
      <w:r>
        <w:rPr>
          <w:rFonts w:hint="eastAsia" w:ascii="仿宋" w:hAnsi="仿宋" w:eastAsia="仿宋" w:cs="仿宋"/>
          <w:color w:val="000000"/>
          <w:sz w:val="28"/>
          <w:szCs w:val="28"/>
        </w:rPr>
        <w:t>充分，</w:t>
      </w:r>
      <w:r>
        <w:rPr>
          <w:rFonts w:ascii="仿宋" w:hAnsi="仿宋" w:eastAsia="仿宋" w:cs="仿宋"/>
          <w:color w:val="000000"/>
          <w:sz w:val="28"/>
          <w:szCs w:val="28"/>
        </w:rPr>
        <w:t>且</w:t>
      </w:r>
      <w:r>
        <w:rPr>
          <w:rFonts w:hint="eastAsia" w:ascii="仿宋" w:hAnsi="仿宋" w:eastAsia="仿宋" w:cs="仿宋"/>
          <w:color w:val="000000"/>
          <w:sz w:val="28"/>
          <w:szCs w:val="28"/>
        </w:rPr>
        <w:t>应补充完善成本控制措施。</w:t>
      </w:r>
    </w:p>
    <w:p>
      <w:pPr>
        <w:spacing w:line="540" w:lineRule="exac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（四）</w:t>
      </w:r>
      <w:r>
        <w:rPr>
          <w:rFonts w:hint="eastAsia" w:ascii="仿宋" w:hAnsi="仿宋" w:eastAsia="仿宋" w:cs="仿宋"/>
          <w:b/>
          <w:bCs/>
          <w:color w:val="000000"/>
          <w:sz w:val="28"/>
          <w:szCs w:val="28"/>
        </w:rPr>
        <w:t>实施方案可行性</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w:t>
      </w:r>
      <w:r>
        <w:rPr>
          <w:rFonts w:ascii="仿宋" w:hAnsi="仿宋" w:eastAsia="仿宋" w:cs="仿宋"/>
          <w:b/>
          <w:bCs/>
          <w:sz w:val="28"/>
          <w:szCs w:val="28"/>
        </w:rPr>
        <w:t xml:space="preserve">项目实施内容明确 </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本项目主要实施内容包括</w:t>
      </w:r>
      <w:r>
        <w:rPr>
          <w:rFonts w:hint="eastAsia" w:ascii="仿宋" w:hAnsi="仿宋" w:eastAsia="仿宋" w:cs="仿宋"/>
          <w:color w:val="000000"/>
          <w:sz w:val="28"/>
          <w:szCs w:val="28"/>
        </w:rPr>
        <w:t>建设村级文化休闲健身广场、入村主干道道路建设、美丽庭院建设、同心桥修建和水库环形步行道</w:t>
      </w:r>
      <w:r>
        <w:rPr>
          <w:rFonts w:ascii="仿宋" w:hAnsi="仿宋" w:eastAsia="仿宋" w:cs="仿宋"/>
          <w:color w:val="000000"/>
          <w:sz w:val="28"/>
          <w:szCs w:val="28"/>
        </w:rPr>
        <w:t xml:space="preserve">，一共5个方面的内容。项目实施内容明确、具体。 </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w:t>
      </w:r>
      <w:r>
        <w:rPr>
          <w:rFonts w:ascii="仿宋" w:hAnsi="仿宋" w:eastAsia="仿宋" w:cs="仿宋"/>
          <w:b/>
          <w:bCs/>
          <w:sz w:val="28"/>
          <w:szCs w:val="28"/>
        </w:rPr>
        <w:t>实施方案可行性、项目时效性</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项目实施方案中列出了项目实施项目决策、实施程序、</w:t>
      </w:r>
      <w:r>
        <w:rPr>
          <w:rFonts w:hint="eastAsia" w:ascii="仿宋" w:hAnsi="仿宋" w:eastAsia="仿宋" w:cs="仿宋"/>
          <w:color w:val="000000"/>
          <w:sz w:val="28"/>
          <w:szCs w:val="28"/>
        </w:rPr>
        <w:t>项目所需人员、材料、水、电、气等基础保障条件</w:t>
      </w:r>
      <w:r>
        <w:rPr>
          <w:rFonts w:ascii="仿宋" w:hAnsi="仿宋" w:eastAsia="仿宋" w:cs="仿宋"/>
          <w:color w:val="000000"/>
          <w:sz w:val="28"/>
          <w:szCs w:val="28"/>
        </w:rPr>
        <w:t>、为保障项目顺利完工建立了相关管理制度、明确了不确定因素和风险管理措施。明确各项工作环节的时间节点和具体工作内容。</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但</w:t>
      </w:r>
      <w:r>
        <w:rPr>
          <w:rFonts w:hint="eastAsia" w:ascii="仿宋" w:hAnsi="仿宋" w:eastAsia="仿宋" w:cs="仿宋"/>
          <w:color w:val="000000"/>
          <w:sz w:val="28"/>
          <w:szCs w:val="28"/>
        </w:rPr>
        <w:t>项目</w:t>
      </w:r>
      <w:r>
        <w:rPr>
          <w:rFonts w:ascii="仿宋" w:hAnsi="仿宋" w:eastAsia="仿宋" w:cs="仿宋"/>
          <w:color w:val="000000"/>
          <w:sz w:val="28"/>
          <w:szCs w:val="28"/>
        </w:rPr>
        <w:t>未</w:t>
      </w:r>
      <w:r>
        <w:rPr>
          <w:rFonts w:hint="eastAsia" w:ascii="仿宋" w:hAnsi="仿宋" w:eastAsia="仿宋" w:cs="仿宋"/>
          <w:color w:val="000000"/>
          <w:sz w:val="28"/>
          <w:szCs w:val="28"/>
        </w:rPr>
        <w:t>建立有效的过程控制措施，项目设立、清理和退出</w:t>
      </w:r>
      <w:r>
        <w:rPr>
          <w:rFonts w:ascii="仿宋" w:hAnsi="仿宋" w:eastAsia="仿宋" w:cs="仿宋"/>
          <w:color w:val="000000"/>
          <w:sz w:val="28"/>
          <w:szCs w:val="28"/>
        </w:rPr>
        <w:t>也</w:t>
      </w:r>
      <w:r>
        <w:rPr>
          <w:rFonts w:hint="eastAsia" w:ascii="仿宋" w:hAnsi="仿宋" w:eastAsia="仿宋" w:cs="仿宋"/>
          <w:color w:val="000000"/>
          <w:sz w:val="28"/>
          <w:szCs w:val="28"/>
        </w:rPr>
        <w:t>无</w:t>
      </w:r>
      <w:r>
        <w:rPr>
          <w:rFonts w:ascii="仿宋" w:hAnsi="仿宋" w:eastAsia="仿宋" w:cs="仿宋"/>
          <w:color w:val="000000"/>
          <w:sz w:val="28"/>
          <w:szCs w:val="28"/>
        </w:rPr>
        <w:t>清晰</w:t>
      </w:r>
      <w:r>
        <w:rPr>
          <w:rFonts w:hint="eastAsia" w:ascii="仿宋" w:hAnsi="仿宋" w:eastAsia="仿宋" w:cs="仿宋"/>
          <w:color w:val="000000"/>
          <w:sz w:val="28"/>
          <w:szCs w:val="28"/>
        </w:rPr>
        <w:t>明确的时限和步骤。</w:t>
      </w:r>
    </w:p>
    <w:p>
      <w:pPr>
        <w:spacing w:line="540" w:lineRule="exact"/>
        <w:ind w:firstLine="562" w:firstLineChars="200"/>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w:t>
      </w:r>
      <w:r>
        <w:rPr>
          <w:rFonts w:ascii="仿宋" w:hAnsi="仿宋" w:eastAsia="仿宋" w:cs="仿宋"/>
          <w:b/>
          <w:bCs/>
          <w:sz w:val="28"/>
          <w:szCs w:val="28"/>
        </w:rPr>
        <w:t>过程控制有效性</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本项目由</w:t>
      </w:r>
      <w:r>
        <w:rPr>
          <w:rFonts w:hint="eastAsia" w:ascii="仿宋" w:hAnsi="仿宋" w:eastAsia="仿宋" w:cs="仿宋"/>
          <w:color w:val="000000"/>
          <w:sz w:val="28"/>
          <w:szCs w:val="28"/>
        </w:rPr>
        <w:t>陈家桥镇人民政府</w:t>
      </w:r>
      <w:r>
        <w:rPr>
          <w:rFonts w:ascii="仿宋" w:hAnsi="仿宋" w:eastAsia="仿宋" w:cs="仿宋"/>
          <w:color w:val="000000"/>
          <w:sz w:val="28"/>
          <w:szCs w:val="28"/>
        </w:rPr>
        <w:t>负责统筹管理，</w:t>
      </w:r>
      <w:r>
        <w:rPr>
          <w:rFonts w:hint="eastAsia" w:ascii="仿宋" w:hAnsi="仿宋" w:eastAsia="仿宋" w:cs="仿宋"/>
          <w:color w:val="000000"/>
          <w:sz w:val="28"/>
          <w:szCs w:val="28"/>
        </w:rPr>
        <w:t>田庄村村委会</w:t>
      </w:r>
      <w:r>
        <w:rPr>
          <w:rFonts w:ascii="仿宋" w:hAnsi="仿宋" w:eastAsia="仿宋" w:cs="仿宋"/>
          <w:color w:val="000000"/>
          <w:sz w:val="28"/>
          <w:szCs w:val="28"/>
        </w:rPr>
        <w:t xml:space="preserve">管理人员负责日常监督工作。设计、监理、施工等服务单位负责相关工作的实施，项目的组织机构较为健全。但实施方案中未制定对各委托方的监管措施，项目监管方面存在不足。 </w:t>
      </w:r>
    </w:p>
    <w:p>
      <w:pPr>
        <w:spacing w:line="540" w:lineRule="exact"/>
        <w:ind w:firstLine="562" w:firstLineChars="200"/>
        <w:rPr>
          <w:rFonts w:ascii="仿宋" w:hAnsi="仿宋" w:eastAsia="仿宋" w:cs="仿宋"/>
          <w:b/>
          <w:bCs/>
          <w:color w:val="000000"/>
          <w:sz w:val="28"/>
          <w:szCs w:val="28"/>
        </w:rPr>
      </w:pPr>
      <w:r>
        <w:rPr>
          <w:rFonts w:ascii="仿宋" w:hAnsi="仿宋" w:eastAsia="仿宋" w:cs="仿宋"/>
          <w:b/>
          <w:bCs/>
          <w:color w:val="000000"/>
          <w:sz w:val="28"/>
          <w:szCs w:val="28"/>
        </w:rPr>
        <w:t>（五）</w:t>
      </w:r>
      <w:r>
        <w:rPr>
          <w:rFonts w:hint="eastAsia" w:ascii="仿宋" w:hAnsi="仿宋" w:eastAsia="仿宋" w:cs="仿宋"/>
          <w:b/>
          <w:bCs/>
          <w:color w:val="000000"/>
          <w:sz w:val="28"/>
          <w:szCs w:val="28"/>
        </w:rPr>
        <w:t>筹资合规性</w:t>
      </w:r>
    </w:p>
    <w:p>
      <w:pPr>
        <w:overflowPunct w:val="0"/>
        <w:spacing w:line="600" w:lineRule="exact"/>
        <w:ind w:firstLine="562" w:firstLineChars="200"/>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w:t>
      </w:r>
      <w:r>
        <w:rPr>
          <w:rFonts w:ascii="仿宋" w:hAnsi="仿宋" w:eastAsia="仿宋" w:cs="仿宋"/>
          <w:b/>
          <w:bCs/>
          <w:sz w:val="28"/>
          <w:szCs w:val="28"/>
        </w:rPr>
        <w:t xml:space="preserve">资金筹措程序完整 </w:t>
      </w:r>
    </w:p>
    <w:p>
      <w:pPr>
        <w:overflowPunct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陈家桥镇田庄村美丽乡村项目</w:t>
      </w:r>
      <w:r>
        <w:rPr>
          <w:rFonts w:ascii="仿宋" w:hAnsi="仿宋" w:eastAsia="仿宋" w:cs="仿宋"/>
          <w:color w:val="000000"/>
          <w:sz w:val="28"/>
          <w:szCs w:val="28"/>
        </w:rPr>
        <w:t>于2023年8月25 日向北塔区</w:t>
      </w:r>
      <w:r>
        <w:rPr>
          <w:rFonts w:hint="eastAsia" w:ascii="仿宋" w:hAnsi="仿宋" w:eastAsia="仿宋" w:cs="仿宋"/>
          <w:color w:val="000000"/>
          <w:sz w:val="28"/>
          <w:szCs w:val="28"/>
        </w:rPr>
        <w:t>财政局</w:t>
      </w:r>
      <w:r>
        <w:rPr>
          <w:rFonts w:ascii="仿宋" w:hAnsi="仿宋" w:eastAsia="仿宋" w:cs="仿宋"/>
          <w:color w:val="000000"/>
          <w:sz w:val="28"/>
          <w:szCs w:val="28"/>
        </w:rPr>
        <w:t>申请</w:t>
      </w:r>
      <w:r>
        <w:rPr>
          <w:rFonts w:hint="eastAsia" w:ascii="仿宋" w:hAnsi="仿宋" w:eastAsia="仿宋" w:cs="仿宋"/>
          <w:color w:val="000000"/>
          <w:sz w:val="28"/>
          <w:szCs w:val="28"/>
        </w:rPr>
        <w:t>美丽乡村建设</w:t>
      </w:r>
      <w:r>
        <w:rPr>
          <w:rFonts w:ascii="仿宋" w:hAnsi="仿宋" w:eastAsia="仿宋" w:cs="仿宋"/>
          <w:color w:val="000000"/>
          <w:sz w:val="28"/>
          <w:szCs w:val="28"/>
        </w:rPr>
        <w:t>资金，本项目拟</w:t>
      </w:r>
      <w:r>
        <w:rPr>
          <w:rFonts w:hint="eastAsia" w:ascii="仿宋" w:hAnsi="仿宋" w:eastAsia="仿宋" w:cs="仿宋"/>
          <w:color w:val="000000"/>
          <w:sz w:val="28"/>
          <w:szCs w:val="28"/>
        </w:rPr>
        <w:t>建设村级文化休闲健身广场、入村主干道道路建设、美丽庭院建设、同心桥修建和水库环形步行道</w:t>
      </w:r>
      <w:r>
        <w:rPr>
          <w:rFonts w:ascii="仿宋" w:hAnsi="仿宋" w:eastAsia="仿宋" w:cs="仿宋"/>
          <w:color w:val="000000"/>
          <w:sz w:val="28"/>
          <w:szCs w:val="28"/>
        </w:rPr>
        <w:t>硬化建设的内容由集体决策的会议纪要等必要的项目论证材料，项目前期手续完整。</w:t>
      </w:r>
    </w:p>
    <w:p>
      <w:pPr>
        <w:overflowPunct w:val="0"/>
        <w:spacing w:line="600" w:lineRule="exact"/>
        <w:ind w:firstLine="562" w:firstLineChars="200"/>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w:t>
      </w:r>
      <w:r>
        <w:rPr>
          <w:rFonts w:ascii="仿宋" w:hAnsi="仿宋" w:eastAsia="仿宋" w:cs="仿宋"/>
          <w:b/>
          <w:bCs/>
          <w:sz w:val="28"/>
          <w:szCs w:val="28"/>
        </w:rPr>
        <w:t>财政支持方向合理，财政投入有保障</w:t>
      </w:r>
    </w:p>
    <w:p>
      <w:pPr>
        <w:overflowPunct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美丽乡村建设</w:t>
      </w:r>
      <w:r>
        <w:rPr>
          <w:rFonts w:ascii="仿宋" w:hAnsi="仿宋" w:eastAsia="仿宋" w:cs="仿宋"/>
          <w:color w:val="000000"/>
          <w:sz w:val="28"/>
          <w:szCs w:val="28"/>
        </w:rPr>
        <w:t>涉及重大民生，关乎老百姓切身利益，财政资金应优先保障。项目资金来源</w:t>
      </w:r>
      <w:r>
        <w:rPr>
          <w:rFonts w:hint="eastAsia" w:ascii="仿宋" w:hAnsi="仿宋" w:eastAsia="仿宋" w:cs="仿宋"/>
          <w:color w:val="000000"/>
          <w:sz w:val="28"/>
          <w:szCs w:val="28"/>
        </w:rPr>
        <w:t>主要</w:t>
      </w:r>
      <w:r>
        <w:rPr>
          <w:rFonts w:ascii="仿宋" w:hAnsi="仿宋" w:eastAsia="仿宋" w:cs="仿宋"/>
          <w:color w:val="000000"/>
          <w:sz w:val="28"/>
          <w:szCs w:val="28"/>
        </w:rPr>
        <w:t>为区级财政预算资金，建设资金在财政承受能力范围之内，</w:t>
      </w:r>
      <w:r>
        <w:rPr>
          <w:rFonts w:hint="eastAsia" w:ascii="仿宋" w:hAnsi="仿宋" w:eastAsia="仿宋" w:cs="仿宋"/>
          <w:color w:val="000000"/>
          <w:sz w:val="28"/>
          <w:szCs w:val="28"/>
        </w:rPr>
        <w:t>引入村集体资金及社会资金，</w:t>
      </w:r>
      <w:r>
        <w:rPr>
          <w:rFonts w:ascii="仿宋" w:hAnsi="仿宋" w:eastAsia="仿宋" w:cs="仿宋"/>
          <w:color w:val="000000"/>
          <w:sz w:val="28"/>
          <w:szCs w:val="28"/>
        </w:rPr>
        <w:t>资金筹措途径</w:t>
      </w:r>
      <w:r>
        <w:rPr>
          <w:rFonts w:hint="eastAsia" w:ascii="仿宋" w:hAnsi="仿宋" w:eastAsia="仿宋" w:cs="仿宋"/>
          <w:color w:val="000000"/>
          <w:sz w:val="28"/>
          <w:szCs w:val="28"/>
        </w:rPr>
        <w:t>及</w:t>
      </w:r>
      <w:r>
        <w:rPr>
          <w:rFonts w:ascii="仿宋" w:hAnsi="仿宋" w:eastAsia="仿宋" w:cs="仿宋"/>
          <w:color w:val="000000"/>
          <w:sz w:val="28"/>
          <w:szCs w:val="28"/>
        </w:rPr>
        <w:t xml:space="preserve">筹措方式规范合理。 </w:t>
      </w:r>
    </w:p>
    <w:p>
      <w:pPr>
        <w:spacing w:line="5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（六）总体结论</w:t>
      </w:r>
    </w:p>
    <w:p>
      <w:pPr>
        <w:overflowPunct w:val="0"/>
        <w:spacing w:line="60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通过对各项</w:t>
      </w:r>
      <w:r>
        <w:rPr>
          <w:rFonts w:ascii="仿宋" w:hAnsi="仿宋" w:eastAsia="仿宋" w:cs="仿宋"/>
          <w:color w:val="000000"/>
          <w:sz w:val="28"/>
          <w:szCs w:val="28"/>
        </w:rPr>
        <w:t>评估</w:t>
      </w:r>
      <w:r>
        <w:rPr>
          <w:rFonts w:hint="eastAsia" w:ascii="仿宋" w:hAnsi="仿宋" w:eastAsia="仿宋" w:cs="仿宋"/>
          <w:color w:val="000000"/>
          <w:sz w:val="28"/>
          <w:szCs w:val="28"/>
        </w:rPr>
        <w:t>指标的综合考核评分，陈家桥镇田庄村美丽乡村项目</w:t>
      </w:r>
      <w:r>
        <w:rPr>
          <w:rFonts w:ascii="仿宋" w:hAnsi="仿宋" w:eastAsia="仿宋" w:cs="仿宋"/>
          <w:color w:val="000000"/>
          <w:sz w:val="28"/>
          <w:szCs w:val="28"/>
        </w:rPr>
        <w:t>评估</w:t>
      </w:r>
      <w:r>
        <w:rPr>
          <w:rFonts w:hint="eastAsia" w:ascii="仿宋" w:hAnsi="仿宋" w:eastAsia="仿宋" w:cs="仿宋"/>
          <w:color w:val="000000"/>
          <w:sz w:val="28"/>
          <w:szCs w:val="28"/>
        </w:rPr>
        <w:t>得分为</w:t>
      </w:r>
      <w:r>
        <w:rPr>
          <w:rFonts w:ascii="仿宋" w:hAnsi="仿宋" w:eastAsia="仿宋" w:cs="仿宋"/>
          <w:color w:val="000000"/>
          <w:sz w:val="28"/>
          <w:szCs w:val="28"/>
        </w:rPr>
        <w:t>84</w:t>
      </w:r>
      <w:r>
        <w:rPr>
          <w:rFonts w:hint="eastAsia" w:ascii="仿宋" w:hAnsi="仿宋" w:eastAsia="仿宋" w:cs="仿宋"/>
          <w:color w:val="000000"/>
          <w:sz w:val="28"/>
          <w:szCs w:val="28"/>
        </w:rPr>
        <w:t>分，</w:t>
      </w:r>
      <w:r>
        <w:rPr>
          <w:rFonts w:ascii="仿宋" w:hAnsi="仿宋" w:eastAsia="仿宋" w:cs="仿宋"/>
          <w:color w:val="000000"/>
          <w:sz w:val="28"/>
          <w:szCs w:val="28"/>
        </w:rPr>
        <w:t>事前绩效评估结果</w:t>
      </w:r>
      <w:r>
        <w:rPr>
          <w:rFonts w:hint="eastAsia" w:ascii="仿宋" w:hAnsi="仿宋" w:eastAsia="仿宋" w:cs="仿宋"/>
          <w:color w:val="000000"/>
          <w:sz w:val="28"/>
          <w:szCs w:val="28"/>
        </w:rPr>
        <w:t>为“良</w:t>
      </w:r>
      <w:r>
        <w:rPr>
          <w:rFonts w:ascii="仿宋" w:hAnsi="仿宋" w:eastAsia="仿宋" w:cs="仿宋"/>
          <w:color w:val="000000"/>
          <w:sz w:val="28"/>
          <w:szCs w:val="28"/>
        </w:rPr>
        <w:t>好</w:t>
      </w:r>
      <w:r>
        <w:rPr>
          <w:rFonts w:hint="eastAsia" w:ascii="仿宋" w:hAnsi="仿宋" w:eastAsia="仿宋" w:cs="仿宋"/>
          <w:color w:val="000000"/>
          <w:sz w:val="28"/>
          <w:szCs w:val="28"/>
        </w:rPr>
        <w:t>”。详细如下：</w:t>
      </w:r>
    </w:p>
    <w:p>
      <w:pPr>
        <w:overflowPunct w:val="0"/>
        <w:spacing w:line="600" w:lineRule="exact"/>
        <w:ind w:firstLine="482"/>
        <w:rPr>
          <w:rFonts w:ascii="仿宋" w:hAnsi="仿宋" w:eastAsia="仿宋" w:cs="仿宋"/>
          <w:color w:val="000000"/>
          <w:sz w:val="28"/>
          <w:szCs w:val="28"/>
        </w:rPr>
      </w:pPr>
      <w:r>
        <w:rPr>
          <w:rFonts w:ascii="仿宋" w:hAnsi="仿宋" w:eastAsia="仿宋" w:cs="仿宋"/>
          <w:color w:val="000000"/>
          <w:sz w:val="28"/>
          <w:szCs w:val="28"/>
        </w:rPr>
        <w:t>“投入合理性”</w:t>
      </w:r>
      <w:r>
        <w:rPr>
          <w:rFonts w:hint="eastAsia" w:ascii="仿宋" w:hAnsi="仿宋" w:eastAsia="仿宋" w:cs="仿宋"/>
          <w:color w:val="000000"/>
          <w:sz w:val="28"/>
          <w:szCs w:val="28"/>
        </w:rPr>
        <w:t>中</w:t>
      </w:r>
      <w:r>
        <w:rPr>
          <w:rFonts w:ascii="仿宋" w:hAnsi="仿宋" w:eastAsia="仿宋" w:cs="仿宋"/>
          <w:color w:val="000000"/>
          <w:sz w:val="28"/>
          <w:szCs w:val="28"/>
        </w:rPr>
        <w:t>相关成本测算依据不充分</w:t>
      </w:r>
      <w:r>
        <w:rPr>
          <w:rFonts w:hint="eastAsia" w:ascii="仿宋" w:hAnsi="仿宋" w:eastAsia="仿宋" w:cs="仿宋"/>
          <w:color w:val="000000"/>
          <w:sz w:val="28"/>
          <w:szCs w:val="28"/>
        </w:rPr>
        <w:t>，扣5分；“</w:t>
      </w:r>
      <w:r>
        <w:rPr>
          <w:rFonts w:ascii="仿宋" w:hAnsi="仿宋" w:eastAsia="仿宋" w:cs="仿宋"/>
          <w:color w:val="000000"/>
          <w:sz w:val="28"/>
          <w:szCs w:val="28"/>
        </w:rPr>
        <w:t>成本控制措施有效性</w:t>
      </w:r>
      <w:r>
        <w:rPr>
          <w:rFonts w:hint="eastAsia" w:ascii="仿宋" w:hAnsi="仿宋" w:eastAsia="仿宋" w:cs="仿宋"/>
          <w:color w:val="000000"/>
          <w:sz w:val="28"/>
          <w:szCs w:val="28"/>
        </w:rPr>
        <w:t>”中</w:t>
      </w:r>
      <w:r>
        <w:rPr>
          <w:rFonts w:ascii="仿宋" w:hAnsi="仿宋" w:eastAsia="仿宋" w:cs="仿宋"/>
          <w:color w:val="000000"/>
          <w:sz w:val="28"/>
          <w:szCs w:val="28"/>
        </w:rPr>
        <w:t>关成本控制措施不完善</w:t>
      </w:r>
      <w:r>
        <w:rPr>
          <w:rFonts w:hint="eastAsia" w:ascii="仿宋" w:hAnsi="仿宋" w:eastAsia="仿宋" w:cs="仿宋"/>
          <w:color w:val="000000"/>
          <w:sz w:val="28"/>
          <w:szCs w:val="28"/>
        </w:rPr>
        <w:t>，扣5分；“</w:t>
      </w:r>
      <w:r>
        <w:rPr>
          <w:rFonts w:ascii="仿宋" w:hAnsi="仿宋" w:eastAsia="仿宋" w:cs="仿宋"/>
          <w:color w:val="000000"/>
          <w:sz w:val="28"/>
          <w:szCs w:val="28"/>
        </w:rPr>
        <w:t>项目时效性</w:t>
      </w:r>
      <w:r>
        <w:rPr>
          <w:rFonts w:hint="eastAsia" w:ascii="仿宋" w:hAnsi="仿宋" w:eastAsia="仿宋" w:cs="仿宋"/>
          <w:color w:val="000000"/>
          <w:sz w:val="28"/>
          <w:szCs w:val="28"/>
        </w:rPr>
        <w:t>”中</w:t>
      </w:r>
      <w:r>
        <w:rPr>
          <w:rFonts w:ascii="仿宋" w:hAnsi="仿宋" w:eastAsia="仿宋" w:cs="仿宋"/>
          <w:color w:val="000000"/>
          <w:sz w:val="28"/>
          <w:szCs w:val="28"/>
        </w:rPr>
        <w:t>项目</w:t>
      </w:r>
      <w:r>
        <w:rPr>
          <w:rFonts w:hint="eastAsia" w:ascii="仿宋" w:hAnsi="仿宋" w:eastAsia="仿宋" w:cs="仿宋"/>
          <w:color w:val="000000"/>
          <w:sz w:val="28"/>
          <w:szCs w:val="28"/>
        </w:rPr>
        <w:t>未</w:t>
      </w:r>
      <w:r>
        <w:rPr>
          <w:rFonts w:ascii="仿宋" w:hAnsi="仿宋" w:eastAsia="仿宋" w:cs="仿宋"/>
          <w:color w:val="000000"/>
          <w:sz w:val="28"/>
          <w:szCs w:val="28"/>
        </w:rPr>
        <w:t>明确设立、退出时限</w:t>
      </w:r>
      <w:r>
        <w:rPr>
          <w:rFonts w:hint="eastAsia" w:ascii="仿宋" w:hAnsi="仿宋" w:eastAsia="仿宋" w:cs="仿宋"/>
          <w:color w:val="000000"/>
          <w:sz w:val="28"/>
          <w:szCs w:val="28"/>
        </w:rPr>
        <w:t>，</w:t>
      </w:r>
      <w:r>
        <w:rPr>
          <w:rFonts w:ascii="仿宋" w:hAnsi="仿宋" w:eastAsia="仿宋" w:cs="仿宋"/>
          <w:color w:val="000000"/>
          <w:sz w:val="28"/>
          <w:szCs w:val="28"/>
        </w:rPr>
        <w:t>项目清理、退出、调整机制</w:t>
      </w:r>
      <w:r>
        <w:rPr>
          <w:rFonts w:hint="eastAsia" w:ascii="仿宋" w:hAnsi="仿宋" w:eastAsia="仿宋" w:cs="仿宋"/>
          <w:color w:val="000000"/>
          <w:sz w:val="28"/>
          <w:szCs w:val="28"/>
        </w:rPr>
        <w:t>不</w:t>
      </w:r>
      <w:r>
        <w:rPr>
          <w:rFonts w:ascii="仿宋" w:hAnsi="仿宋" w:eastAsia="仿宋" w:cs="仿宋"/>
          <w:color w:val="000000"/>
          <w:sz w:val="28"/>
          <w:szCs w:val="28"/>
        </w:rPr>
        <w:t>健全</w:t>
      </w:r>
      <w:r>
        <w:rPr>
          <w:rFonts w:hint="eastAsia" w:ascii="仿宋" w:hAnsi="仿宋" w:eastAsia="仿宋" w:cs="仿宋"/>
          <w:color w:val="000000"/>
          <w:sz w:val="28"/>
          <w:szCs w:val="28"/>
        </w:rPr>
        <w:t>，扣5分；“过程</w:t>
      </w:r>
      <w:r>
        <w:rPr>
          <w:rFonts w:ascii="仿宋" w:hAnsi="仿宋" w:eastAsia="仿宋" w:cs="仿宋"/>
          <w:color w:val="000000"/>
          <w:sz w:val="28"/>
          <w:szCs w:val="28"/>
        </w:rPr>
        <w:t>控制有效性”中无相关业务管理制度、技术规程，扣</w:t>
      </w:r>
      <w:r>
        <w:rPr>
          <w:rFonts w:hint="eastAsia" w:ascii="仿宋" w:hAnsi="仿宋" w:eastAsia="仿宋" w:cs="仿宋"/>
          <w:color w:val="000000"/>
          <w:sz w:val="28"/>
          <w:szCs w:val="28"/>
        </w:rPr>
        <w:t>1</w:t>
      </w:r>
      <w:r>
        <w:rPr>
          <w:rFonts w:ascii="仿宋" w:hAnsi="仿宋" w:eastAsia="仿宋" w:cs="仿宋"/>
          <w:color w:val="000000"/>
          <w:sz w:val="28"/>
          <w:szCs w:val="28"/>
        </w:rPr>
        <w:t>分。整体扣分</w:t>
      </w:r>
      <w:r>
        <w:rPr>
          <w:rFonts w:hint="eastAsia" w:ascii="仿宋" w:hAnsi="仿宋" w:eastAsia="仿宋" w:cs="仿宋"/>
          <w:color w:val="000000"/>
          <w:sz w:val="28"/>
          <w:szCs w:val="28"/>
        </w:rPr>
        <w:t>1</w:t>
      </w:r>
      <w:r>
        <w:rPr>
          <w:rFonts w:ascii="仿宋" w:hAnsi="仿宋" w:eastAsia="仿宋" w:cs="仿宋"/>
          <w:color w:val="000000"/>
          <w:sz w:val="28"/>
          <w:szCs w:val="28"/>
        </w:rPr>
        <w:t>6分，此次事前绩效评估项目得分</w:t>
      </w:r>
      <w:r>
        <w:rPr>
          <w:rFonts w:hint="eastAsia" w:ascii="仿宋" w:hAnsi="仿宋" w:eastAsia="仿宋" w:cs="仿宋"/>
          <w:color w:val="000000"/>
          <w:sz w:val="28"/>
          <w:szCs w:val="28"/>
        </w:rPr>
        <w:t>8</w:t>
      </w:r>
      <w:r>
        <w:rPr>
          <w:rFonts w:ascii="仿宋" w:hAnsi="仿宋" w:eastAsia="仿宋" w:cs="仿宋"/>
          <w:color w:val="000000"/>
          <w:sz w:val="28"/>
          <w:szCs w:val="28"/>
        </w:rPr>
        <w:t>4分。</w:t>
      </w:r>
    </w:p>
    <w:p>
      <w:pPr>
        <w:spacing w:line="540" w:lineRule="exact"/>
        <w:ind w:firstLine="562" w:firstLineChars="200"/>
        <w:rPr>
          <w:rFonts w:ascii="宋体" w:hAnsi="宋体" w:cs="宋体"/>
          <w:b/>
          <w:bCs/>
          <w:sz w:val="28"/>
          <w:szCs w:val="28"/>
        </w:rPr>
      </w:pPr>
      <w:r>
        <w:rPr>
          <w:rFonts w:ascii="宋体" w:hAnsi="宋体" w:cs="宋体"/>
          <w:b/>
          <w:bCs/>
          <w:sz w:val="28"/>
          <w:szCs w:val="28"/>
        </w:rPr>
        <w:t>四、评估的相关建议</w:t>
      </w:r>
    </w:p>
    <w:p>
      <w:pPr>
        <w:overflowPunct w:val="0"/>
        <w:spacing w:line="600" w:lineRule="exact"/>
        <w:ind w:firstLine="562" w:firstLineChars="200"/>
        <w:rPr>
          <w:rFonts w:ascii="仿宋" w:hAnsi="仿宋" w:eastAsia="仿宋" w:cs="仿宋"/>
          <w:b/>
          <w:bCs/>
          <w:sz w:val="28"/>
          <w:szCs w:val="28"/>
        </w:rPr>
      </w:pPr>
      <w:bookmarkStart w:id="3" w:name="_Hlk53502312"/>
      <w:r>
        <w:rPr>
          <w:rFonts w:hint="eastAsia" w:ascii="仿宋" w:hAnsi="仿宋" w:eastAsia="仿宋" w:cs="仿宋"/>
          <w:b/>
          <w:bCs/>
          <w:sz w:val="28"/>
          <w:szCs w:val="28"/>
        </w:rPr>
        <w:t>1、加强绩效目标管理，</w:t>
      </w:r>
      <w:r>
        <w:rPr>
          <w:rFonts w:ascii="仿宋" w:hAnsi="仿宋" w:eastAsia="仿宋" w:cs="仿宋"/>
          <w:b/>
          <w:bCs/>
          <w:sz w:val="28"/>
          <w:szCs w:val="28"/>
        </w:rPr>
        <w:t>进行绩效运行监控</w:t>
      </w:r>
      <w:r>
        <w:rPr>
          <w:rFonts w:hint="eastAsia" w:ascii="仿宋" w:hAnsi="仿宋" w:eastAsia="仿宋" w:cs="仿宋"/>
          <w:b/>
          <w:bCs/>
          <w:sz w:val="28"/>
          <w:szCs w:val="28"/>
        </w:rPr>
        <w:t xml:space="preserve"> </w:t>
      </w:r>
      <w:r>
        <w:rPr>
          <w:rFonts w:ascii="仿宋" w:hAnsi="仿宋" w:eastAsia="仿宋" w:cs="仿宋"/>
          <w:b/>
          <w:bCs/>
          <w:sz w:val="28"/>
          <w:szCs w:val="28"/>
        </w:rPr>
        <w:t>，</w:t>
      </w:r>
      <w:bookmarkStart w:id="4" w:name="_Toc79571992"/>
      <w:r>
        <w:rPr>
          <w:rFonts w:hint="eastAsia" w:ascii="仿宋" w:hAnsi="仿宋" w:eastAsia="仿宋" w:cs="仿宋"/>
          <w:b/>
          <w:bCs/>
          <w:sz w:val="28"/>
          <w:szCs w:val="28"/>
        </w:rPr>
        <w:t>提升预算绩效管理水平</w:t>
      </w:r>
      <w:bookmarkEnd w:id="4"/>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项目实施单位应按照《湖南省预算绩效目标管理办法》（湘财绩〔2020〕7号）中的要求，除了编制实施期绩效目标外，还应编制年度绩效目标，绩效目标应从数量、质量、成本和时效等方面进行细化，并以定量表述为主；目标要符合客观实际，确保在该年度内能如期实现，不能过高或过低；绩效目标要与年度的任务数或计划数相对应，与年度预算确定的投资额或资金量相匹配。</w:t>
      </w:r>
    </w:p>
    <w:p>
      <w:pPr>
        <w:numPr>
          <w:ilvl w:val="0"/>
          <w:numId w:val="2"/>
        </w:numPr>
        <w:overflowPunct w:val="0"/>
        <w:spacing w:line="600" w:lineRule="exact"/>
        <w:ind w:firstLine="562" w:firstLineChars="200"/>
        <w:rPr>
          <w:rFonts w:ascii="仿宋" w:hAnsi="仿宋" w:eastAsia="仿宋" w:cs="仿宋"/>
          <w:b/>
          <w:bCs/>
          <w:sz w:val="28"/>
          <w:szCs w:val="28"/>
        </w:rPr>
      </w:pPr>
      <w:r>
        <w:rPr>
          <w:rFonts w:ascii="仿宋" w:hAnsi="仿宋" w:eastAsia="仿宋" w:cs="仿宋"/>
          <w:b/>
          <w:bCs/>
          <w:sz w:val="28"/>
          <w:szCs w:val="28"/>
        </w:rPr>
        <w:t xml:space="preserve">明确测算依据，科学编制项目预算 </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建议项目单位依据</w:t>
      </w:r>
      <w:r>
        <w:rPr>
          <w:rFonts w:hint="eastAsia" w:ascii="仿宋" w:hAnsi="仿宋" w:eastAsia="仿宋" w:cs="仿宋"/>
          <w:color w:val="000000"/>
          <w:sz w:val="28"/>
          <w:szCs w:val="28"/>
        </w:rPr>
        <w:t>村庄</w:t>
      </w:r>
      <w:r>
        <w:rPr>
          <w:rFonts w:ascii="仿宋" w:hAnsi="仿宋" w:eastAsia="仿宋" w:cs="仿宋"/>
          <w:color w:val="000000"/>
          <w:sz w:val="28"/>
          <w:szCs w:val="28"/>
        </w:rPr>
        <w:t xml:space="preserve">实际需求情况，完善工程方案设计，加快完善工程设计说明、施工图纸及工程量表，进行项目可行性论证，在开展进一步的市场工作询价后，细化成本测算，明确取费标准，科学、合理地编制项目投资估算表，提高财政资金使用效益。 </w:t>
      </w:r>
    </w:p>
    <w:p>
      <w:pPr>
        <w:overflowPunct w:val="0"/>
        <w:spacing w:line="600" w:lineRule="exact"/>
        <w:ind w:left="562"/>
        <w:rPr>
          <w:rFonts w:ascii="仿宋" w:hAnsi="仿宋" w:eastAsia="仿宋" w:cs="仿宋"/>
          <w:b/>
          <w:bCs/>
          <w:sz w:val="28"/>
          <w:szCs w:val="28"/>
        </w:rPr>
      </w:pPr>
      <w:r>
        <w:rPr>
          <w:rFonts w:hint="eastAsia" w:ascii="仿宋" w:hAnsi="仿宋" w:eastAsia="仿宋" w:cs="仿宋"/>
          <w:b/>
          <w:bCs/>
          <w:sz w:val="28"/>
          <w:szCs w:val="28"/>
        </w:rPr>
        <w:t>3、</w:t>
      </w:r>
      <w:bookmarkEnd w:id="3"/>
      <w:r>
        <w:rPr>
          <w:rFonts w:ascii="仿宋" w:hAnsi="仿宋" w:eastAsia="仿宋" w:cs="仿宋"/>
          <w:b/>
          <w:bCs/>
          <w:sz w:val="28"/>
          <w:szCs w:val="28"/>
        </w:rPr>
        <w:t>进一步细化完善实施方案，提高方案的深度和可操作性</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建议项目单位在现有实施方案基础上，细化完善实施方案，在实施方案的项目背景中明确项目设计审查、招投标、施工、验收、竣工结算备案等环节的时间节点和工作内容规划，制定先进、可行、完整的技术路线，以及针对各环节委托方的监管制度及过程管控的具体措施，体现项目实施的组织管理、技术条件等保障措施，保证项目顺利实施。 </w:t>
      </w:r>
    </w:p>
    <w:p>
      <w:pPr>
        <w:overflowPunct w:val="0"/>
        <w:spacing w:line="600" w:lineRule="exact"/>
        <w:ind w:left="562"/>
        <w:rPr>
          <w:rFonts w:ascii="仿宋" w:hAnsi="仿宋" w:eastAsia="仿宋" w:cs="仿宋"/>
          <w:b/>
          <w:bCs/>
          <w:sz w:val="28"/>
          <w:szCs w:val="28"/>
        </w:rPr>
      </w:pPr>
      <w:r>
        <w:rPr>
          <w:rFonts w:ascii="仿宋" w:hAnsi="仿宋" w:eastAsia="仿宋" w:cs="仿宋"/>
          <w:b/>
          <w:bCs/>
          <w:sz w:val="28"/>
          <w:szCs w:val="28"/>
        </w:rPr>
        <w:t>4.加强项目全过程管理</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对于实施项目的设立、清理和退出管理上，要有明确的时限和步骤，以确定有关项目是否符合总创建工作全生命周期管理的要求。同时，完善项目的成本控制措施，以确保项目投入的经济性不会随着项目实施而失控。</w:t>
      </w:r>
    </w:p>
    <w:p>
      <w:pPr>
        <w:spacing w:line="540" w:lineRule="exact"/>
        <w:ind w:firstLine="562" w:firstLineChars="200"/>
        <w:rPr>
          <w:rFonts w:ascii="宋体" w:hAnsi="宋体" w:cs="宋体"/>
          <w:b/>
          <w:bCs/>
          <w:sz w:val="28"/>
          <w:szCs w:val="28"/>
        </w:rPr>
      </w:pPr>
      <w:r>
        <w:rPr>
          <w:rFonts w:ascii="宋体" w:hAnsi="宋体" w:cs="宋体"/>
          <w:b/>
          <w:bCs/>
          <w:sz w:val="28"/>
          <w:szCs w:val="28"/>
        </w:rPr>
        <w:t>五、其他需要说明的问题</w:t>
      </w:r>
    </w:p>
    <w:p>
      <w:pPr>
        <w:overflowPunct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本报告是评估机构根据对项目单位所提供及其他经委托方认可的材料进行全面分析与评估，在与委托方沟通的基础上综合形成的，报告重点针对</w:t>
      </w:r>
      <w:r>
        <w:rPr>
          <w:rFonts w:hint="eastAsia" w:ascii="仿宋" w:hAnsi="仿宋" w:eastAsia="仿宋" w:cs="仿宋"/>
          <w:color w:val="000000"/>
          <w:sz w:val="28"/>
          <w:szCs w:val="28"/>
        </w:rPr>
        <w:t>陈家桥镇田庄村美丽乡村项目</w:t>
      </w:r>
      <w:r>
        <w:rPr>
          <w:rFonts w:ascii="仿宋" w:hAnsi="仿宋" w:eastAsia="仿宋" w:cs="仿宋"/>
          <w:color w:val="000000"/>
          <w:sz w:val="28"/>
          <w:szCs w:val="28"/>
        </w:rPr>
        <w:t>的预算申报进行评估，本报告的结论与意见是参考性的，仅供财政部门审核预算时参考使用，不做其他用途。</w:t>
      </w:r>
    </w:p>
    <w:p>
      <w:pPr>
        <w:spacing w:line="5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六</w:t>
      </w:r>
      <w:r>
        <w:rPr>
          <w:rFonts w:ascii="宋体" w:hAnsi="宋体" w:cs="宋体"/>
          <w:b/>
          <w:bCs/>
          <w:sz w:val="28"/>
          <w:szCs w:val="28"/>
        </w:rPr>
        <w:t>、附件材料</w:t>
      </w:r>
    </w:p>
    <w:p>
      <w:pPr>
        <w:spacing w:line="560" w:lineRule="exact"/>
        <w:ind w:left="1119" w:leftChars="266" w:hanging="560" w:hangingChars="200"/>
        <w:rPr>
          <w:rFonts w:ascii="仿宋" w:hAnsi="仿宋" w:eastAsia="仿宋" w:cs="仿宋"/>
          <w:sz w:val="28"/>
          <w:szCs w:val="28"/>
        </w:rPr>
      </w:pPr>
      <w:r>
        <w:rPr>
          <w:rFonts w:ascii="仿宋" w:hAnsi="仿宋" w:eastAsia="仿宋" w:cs="仿宋"/>
          <w:sz w:val="28"/>
          <w:szCs w:val="28"/>
        </w:rPr>
        <w:t>附件</w:t>
      </w:r>
      <w:r>
        <w:rPr>
          <w:rFonts w:hint="eastAsia" w:ascii="仿宋" w:hAnsi="仿宋" w:eastAsia="仿宋" w:cs="仿宋"/>
          <w:sz w:val="28"/>
          <w:szCs w:val="28"/>
          <w:lang w:val="en-US" w:eastAsia="zh-CN"/>
        </w:rPr>
        <w:t>1</w:t>
      </w:r>
      <w:r>
        <w:rPr>
          <w:rFonts w:ascii="仿宋" w:hAnsi="仿宋" w:eastAsia="仿宋" w:cs="仿宋"/>
          <w:sz w:val="28"/>
          <w:szCs w:val="28"/>
        </w:rPr>
        <w:t>：</w:t>
      </w:r>
      <w:r>
        <w:rPr>
          <w:rFonts w:hint="eastAsia" w:ascii="仿宋" w:hAnsi="仿宋" w:eastAsia="仿宋" w:cs="仿宋"/>
          <w:sz w:val="28"/>
          <w:szCs w:val="28"/>
        </w:rPr>
        <w:t>陈家桥镇田庄村美丽乡村项目</w:t>
      </w:r>
      <w:r>
        <w:rPr>
          <w:rFonts w:ascii="仿宋" w:hAnsi="仿宋" w:eastAsia="仿宋" w:cs="仿宋"/>
          <w:sz w:val="28"/>
          <w:szCs w:val="28"/>
        </w:rPr>
        <w:t>事前绩效评估指标表</w:t>
      </w:r>
    </w:p>
    <w:p/>
    <w:p>
      <w:pPr>
        <w:spacing w:line="560" w:lineRule="exact"/>
        <w:jc w:val="right"/>
        <w:rPr>
          <w:rFonts w:ascii="仿宋" w:hAnsi="仿宋" w:eastAsia="仿宋" w:cs="仿宋"/>
          <w:b/>
          <w:bCs/>
          <w:sz w:val="28"/>
          <w:szCs w:val="28"/>
        </w:rPr>
      </w:pPr>
      <w:bookmarkStart w:id="5" w:name="_Hlk153787736"/>
      <w:r>
        <w:rPr>
          <w:rFonts w:hint="eastAsia" w:ascii="仿宋" w:hAnsi="仿宋" w:eastAsia="仿宋" w:cs="仿宋"/>
          <w:b/>
          <w:bCs/>
          <w:sz w:val="28"/>
          <w:szCs w:val="28"/>
        </w:rPr>
        <w:t>湖南骏新联合会计师事务所（普通合伙）</w:t>
      </w:r>
    </w:p>
    <w:p>
      <w:pPr>
        <w:spacing w:line="560" w:lineRule="exact"/>
        <w:rPr>
          <w:rFonts w:ascii="仿宋" w:hAnsi="仿宋" w:eastAsia="仿宋" w:cs="仿宋"/>
          <w:b/>
          <w:bCs/>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二〇二</w:t>
      </w:r>
      <w:r>
        <w:rPr>
          <w:rFonts w:hint="eastAsia" w:cs="仿宋"/>
          <w:b/>
          <w:bCs/>
          <w:color w:val="000000"/>
          <w:sz w:val="28"/>
          <w:szCs w:val="28"/>
        </w:rPr>
        <w:t>三</w:t>
      </w:r>
      <w:r>
        <w:rPr>
          <w:rFonts w:hint="eastAsia" w:ascii="仿宋" w:hAnsi="仿宋" w:eastAsia="仿宋" w:cs="仿宋"/>
          <w:b/>
          <w:bCs/>
          <w:color w:val="000000"/>
          <w:sz w:val="28"/>
          <w:szCs w:val="28"/>
        </w:rPr>
        <w:t>年</w:t>
      </w:r>
      <w:r>
        <w:rPr>
          <w:rFonts w:hint="eastAsia" w:cs="仿宋"/>
          <w:b/>
          <w:bCs/>
          <w:color w:val="000000"/>
          <w:sz w:val="28"/>
          <w:szCs w:val="28"/>
        </w:rPr>
        <w:t>十一</w:t>
      </w:r>
      <w:r>
        <w:rPr>
          <w:rFonts w:hint="eastAsia" w:ascii="仿宋" w:hAnsi="仿宋" w:eastAsia="仿宋" w:cs="仿宋"/>
          <w:b/>
          <w:bCs/>
          <w:color w:val="000000"/>
          <w:sz w:val="28"/>
          <w:szCs w:val="28"/>
        </w:rPr>
        <w:t>月二十六日</w:t>
      </w:r>
    </w:p>
    <w:bookmarkEnd w:id="5"/>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947"/>
        </w:tabs>
        <w:bidi w:val="0"/>
        <w:jc w:val="left"/>
        <w:rPr>
          <w:rFonts w:hint="eastAsia"/>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lang w:val="en-US" w:eastAsia="zh-CN"/>
        </w:rPr>
        <w:tab/>
      </w:r>
    </w:p>
    <w:p>
      <w:pPr>
        <w:widowControl/>
        <w:jc w:val="left"/>
        <w:rPr>
          <w:rFonts w:ascii="黑体" w:hAnsi="黑体" w:eastAsia="黑体"/>
          <w:spacing w:val="-10"/>
          <w:sz w:val="30"/>
          <w:szCs w:val="32"/>
        </w:rPr>
      </w:pPr>
      <w:r>
        <w:rPr>
          <w:rFonts w:hint="eastAsia" w:ascii="黑体" w:hAnsi="黑体" w:eastAsia="黑体" w:cs="宋体"/>
          <w:bCs/>
          <w:color w:val="000000"/>
          <w:kern w:val="0"/>
          <w:sz w:val="24"/>
        </w:rPr>
        <w:t>附件</w:t>
      </w:r>
      <w:r>
        <w:rPr>
          <w:rFonts w:hint="eastAsia" w:ascii="黑体" w:hAnsi="黑体" w:eastAsia="黑体" w:cs="宋体"/>
          <w:bCs/>
          <w:color w:val="000000"/>
          <w:kern w:val="0"/>
          <w:sz w:val="24"/>
          <w:lang w:val="en-US" w:eastAsia="zh-CN"/>
        </w:rPr>
        <w:t>1</w:t>
      </w:r>
      <w:r>
        <w:rPr>
          <w:rFonts w:hint="eastAsia" w:ascii="黑体" w:hAnsi="黑体" w:eastAsia="黑体" w:cs="宋体"/>
          <w:bCs/>
          <w:color w:val="000000"/>
          <w:kern w:val="0"/>
          <w:sz w:val="24"/>
        </w:rPr>
        <w:t>：</w:t>
      </w:r>
    </w:p>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陈家桥镇田庄村美丽乡村项目事前绩效评估指标表</w:t>
      </w:r>
    </w:p>
    <w:tbl>
      <w:tblPr>
        <w:tblStyle w:val="7"/>
        <w:tblpPr w:leftFromText="180" w:rightFromText="180" w:vertAnchor="text" w:horzAnchor="page" w:tblpXSpec="center" w:tblpY="71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026"/>
        <w:gridCol w:w="698"/>
        <w:gridCol w:w="8438"/>
        <w:gridCol w:w="144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一级指标</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二级</w:t>
            </w:r>
          </w:p>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指标</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分值</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评估要点</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得分</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9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立项必要性（20）</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政策相关性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是否与国家、湖南省相关行业宏观政策相关。</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职能相关性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是否与主管部门职能、规划及当年重点工作相关。</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需求相关性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①是否具有现实需求，需求是否迫切；②是否有可替代性；③是否有确定的服务对象或受益对象。</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财政投入相关性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是否具有公共性，是否属于公共财政支持范围。</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投入经济性（20）</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投入合理性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10</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①项目投入资源及成本是否与预期产出及效果相匹配；②投入成本是否合理，成本测算依据是否充分；③其他渠道是否有充分投入。</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相关成本测算依据不充分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成本控制措施有效性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10</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项目是否采取相关成本控制措施，成本控制措施是否有效。</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相关成本控制措施不完善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绩效目标合理性（20）</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目标明确性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10</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①绩效目标设定是否明确；②与部门长期规划目标、年度工作目标是否一致；③项目受益群体定位是否准确；④绩效目标和指标设置是否与项目高度相关。</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10</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目标合理性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10</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①绩效目标与项目预计解决的问题是否匹配；②绩效目标与现实需求是否匹配；③绩效目标是否具有一定的前瞻性和挑战性；④绩效指标是否细化、量化，指标值是否合理。</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10</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9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实施方案有效性（20）</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实施内容明确性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项目内容是否明确、具体，与绩效目标是否匹配。</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项目时效性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项目是否明确设立、退出时限；项目清理、退出、调整机制是否健全。</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0</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未明确设立、退出时限，项目清理、退出、调整机制不健全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实施方案可行性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①项目技术路线是否完整、先进、可行、合理，与项目内容及绩效目标是否匹配；②项目组织、进度安排是否合理；③与项目有关的基础设施条件是否能够得以有效保障。</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过程控制有效性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4</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无相关业务管理制度、技术规程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9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000000"/>
                <w:kern w:val="0"/>
                <w:szCs w:val="21"/>
              </w:rPr>
            </w:pPr>
            <w:r>
              <w:rPr>
                <w:rFonts w:ascii="宋体" w:hAnsi="宋体" w:cs="宋体"/>
                <w:b/>
                <w:bCs/>
                <w:color w:val="000000"/>
                <w:kern w:val="0"/>
                <w:szCs w:val="21"/>
              </w:rPr>
              <w:t>筹资合规性（20）</w:t>
            </w: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筹资合规性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10</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①资金来源渠道是否符合相关规定；②资金筹措程序是否科学规范，是否经过相关论证，论证资料是否齐全；③资金筹措是否体现权责对等，财权和事权是否匹配。</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10</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财政投入能力</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①各级财政资金配套方式和承受能力是否科学合理；②各级财政部门和其他部门是否有类似项目资金重复投入；③财政资金支持方式是否科学合理。</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筹资风险可控性</w:t>
            </w:r>
          </w:p>
        </w:tc>
        <w:tc>
          <w:tcPr>
            <w:tcW w:w="2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①对筹资风险认识是否全面；②是否针对预期风险设定应对措施；③应对措施是否可行、有效。</w:t>
            </w:r>
          </w:p>
        </w:tc>
        <w:tc>
          <w:tcPr>
            <w:tcW w:w="5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r>
              <w:rPr>
                <w:rFonts w:ascii="宋体" w:hAnsi="宋体" w:cs="宋体"/>
                <w:color w:val="000000"/>
                <w:kern w:val="0"/>
                <w:szCs w:val="21"/>
              </w:rPr>
              <w:t>5</w:t>
            </w:r>
          </w:p>
        </w:tc>
        <w:tc>
          <w:tcPr>
            <w:tcW w:w="5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54"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
                <w:bCs/>
                <w:color w:val="000000"/>
                <w:kern w:val="0"/>
                <w:szCs w:val="21"/>
              </w:rPr>
            </w:pPr>
            <w:r>
              <w:rPr>
                <w:rFonts w:ascii="宋体" w:hAnsi="宋体" w:cs="宋体"/>
                <w:b/>
                <w:bCs/>
                <w:color w:val="000000"/>
                <w:kern w:val="0"/>
                <w:szCs w:val="21"/>
              </w:rPr>
              <w:t>合计</w:t>
            </w:r>
          </w:p>
        </w:tc>
        <w:tc>
          <w:tcPr>
            <w:tcW w:w="24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
                <w:bCs/>
                <w:color w:val="000000"/>
                <w:kern w:val="0"/>
                <w:szCs w:val="21"/>
              </w:rPr>
            </w:pPr>
            <w:r>
              <w:rPr>
                <w:rFonts w:ascii="宋体" w:hAnsi="宋体" w:cs="宋体"/>
                <w:b/>
                <w:bCs/>
                <w:color w:val="000000"/>
                <w:kern w:val="0"/>
                <w:szCs w:val="21"/>
              </w:rPr>
              <w:t>100</w:t>
            </w:r>
          </w:p>
        </w:tc>
        <w:tc>
          <w:tcPr>
            <w:tcW w:w="29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
                <w:bCs/>
                <w:color w:val="000000"/>
                <w:kern w:val="0"/>
                <w:szCs w:val="21"/>
              </w:rPr>
            </w:pPr>
            <w:r>
              <w:rPr>
                <w:rFonts w:hint="eastAsia" w:ascii="宋体" w:hAnsi="宋体" w:cs="宋体"/>
                <w:b/>
                <w:bCs/>
                <w:color w:val="000000"/>
                <w:kern w:val="0"/>
                <w:szCs w:val="21"/>
              </w:rPr>
              <w:t>得分</w:t>
            </w:r>
          </w:p>
        </w:tc>
        <w:tc>
          <w:tcPr>
            <w:tcW w:w="51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
                <w:bCs/>
                <w:color w:val="000000"/>
                <w:kern w:val="0"/>
                <w:szCs w:val="21"/>
              </w:rPr>
            </w:pPr>
            <w:r>
              <w:rPr>
                <w:rFonts w:ascii="宋体" w:hAnsi="宋体" w:cs="宋体"/>
                <w:b/>
                <w:bCs/>
                <w:color w:val="000000"/>
                <w:kern w:val="0"/>
                <w:szCs w:val="21"/>
              </w:rPr>
              <w:t>84</w:t>
            </w:r>
          </w:p>
        </w:tc>
        <w:tc>
          <w:tcPr>
            <w:tcW w:w="51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宋体" w:hAnsi="宋体" w:cs="宋体"/>
                <w:b/>
                <w:bCs/>
                <w:color w:val="000000"/>
                <w:kern w:val="0"/>
                <w:szCs w:val="21"/>
              </w:rPr>
            </w:pPr>
          </w:p>
        </w:tc>
      </w:tr>
    </w:tbl>
    <w:p/>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tabs>
          <w:tab w:val="left" w:pos="3847"/>
        </w:tabs>
        <w:bidi w:val="0"/>
        <w:jc w:val="left"/>
        <w:rPr>
          <w:rFonts w:hint="eastAsia"/>
          <w:lang w:val="en-US" w:eastAsia="zh-CN"/>
        </w:rPr>
        <w:sectPr>
          <w:footerReference r:id="rId6" w:type="first"/>
          <w:headerReference r:id="rId5" w:type="default"/>
          <w:pgSz w:w="16838" w:h="11906" w:orient="landscape"/>
          <w:pgMar w:top="1800" w:right="1440" w:bottom="1800" w:left="1440" w:header="851" w:footer="992" w:gutter="0"/>
          <w:pgNumType w:fmt="decimal"/>
          <w:cols w:space="425" w:num="1"/>
          <w:docGrid w:type="lines" w:linePitch="312" w:charSpace="0"/>
        </w:sectPr>
      </w:pPr>
    </w:p>
    <w:p>
      <w:pPr>
        <w:pStyle w:val="18"/>
        <w:rPr>
          <w:rFonts w:hint="eastAsia"/>
          <w:lang w:val="en-US" w:eastAsia="zh-CN"/>
        </w:rPr>
      </w:pPr>
      <w:bookmarkStart w:id="6" w:name="_GoBack"/>
      <w:bookmarkEnd w:id="6"/>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7"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path/>
          <v:fill on="f" focussize="0,0"/>
          <v:stroke on="f"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5F8DC"/>
    <w:multiLevelType w:val="singleLevel"/>
    <w:tmpl w:val="FAF5F8DC"/>
    <w:lvl w:ilvl="0" w:tentative="0">
      <w:start w:val="2"/>
      <w:numFmt w:val="decimal"/>
      <w:suff w:val="nothing"/>
      <w:lvlText w:val="%1、"/>
      <w:lvlJc w:val="left"/>
    </w:lvl>
  </w:abstractNum>
  <w:abstractNum w:abstractNumId="1">
    <w:nsid w:val="FFA9B651"/>
    <w:multiLevelType w:val="singleLevel"/>
    <w:tmpl w:val="FFA9B65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jFmM2NjM2Q2MTUyZWM4ZGM2MGRkMzkwNWQ0YWYifQ=="/>
  </w:docVars>
  <w:rsids>
    <w:rsidRoot w:val="50435A6B"/>
    <w:rsid w:val="0001257F"/>
    <w:rsid w:val="00036186"/>
    <w:rsid w:val="00064988"/>
    <w:rsid w:val="00091394"/>
    <w:rsid w:val="00104683"/>
    <w:rsid w:val="0017281B"/>
    <w:rsid w:val="0017363A"/>
    <w:rsid w:val="00183237"/>
    <w:rsid w:val="00186990"/>
    <w:rsid w:val="00194B0A"/>
    <w:rsid w:val="001A2D24"/>
    <w:rsid w:val="001B61EE"/>
    <w:rsid w:val="001E5753"/>
    <w:rsid w:val="001F21AB"/>
    <w:rsid w:val="001F2E96"/>
    <w:rsid w:val="0020117F"/>
    <w:rsid w:val="00226FA1"/>
    <w:rsid w:val="00245C5A"/>
    <w:rsid w:val="002552A3"/>
    <w:rsid w:val="00257070"/>
    <w:rsid w:val="002C1DBE"/>
    <w:rsid w:val="002D2E79"/>
    <w:rsid w:val="002E23E9"/>
    <w:rsid w:val="003258AE"/>
    <w:rsid w:val="00327F81"/>
    <w:rsid w:val="00347C1F"/>
    <w:rsid w:val="00371814"/>
    <w:rsid w:val="00381A30"/>
    <w:rsid w:val="0038681D"/>
    <w:rsid w:val="003B3460"/>
    <w:rsid w:val="003D64B9"/>
    <w:rsid w:val="003E22C7"/>
    <w:rsid w:val="00413793"/>
    <w:rsid w:val="00433A04"/>
    <w:rsid w:val="0048141B"/>
    <w:rsid w:val="00484C7C"/>
    <w:rsid w:val="00491CAD"/>
    <w:rsid w:val="004A3DE7"/>
    <w:rsid w:val="004E4DDA"/>
    <w:rsid w:val="00507DD8"/>
    <w:rsid w:val="00530FB1"/>
    <w:rsid w:val="00570C98"/>
    <w:rsid w:val="005771A6"/>
    <w:rsid w:val="00583C1F"/>
    <w:rsid w:val="005A7835"/>
    <w:rsid w:val="005C20E8"/>
    <w:rsid w:val="005D72D2"/>
    <w:rsid w:val="005E6113"/>
    <w:rsid w:val="005F333E"/>
    <w:rsid w:val="00624E68"/>
    <w:rsid w:val="00637B0E"/>
    <w:rsid w:val="00650825"/>
    <w:rsid w:val="00657F35"/>
    <w:rsid w:val="006B2DC8"/>
    <w:rsid w:val="006C0439"/>
    <w:rsid w:val="006D1F2C"/>
    <w:rsid w:val="006D3999"/>
    <w:rsid w:val="006D76EA"/>
    <w:rsid w:val="007357CC"/>
    <w:rsid w:val="007405F8"/>
    <w:rsid w:val="00751D9C"/>
    <w:rsid w:val="007713D6"/>
    <w:rsid w:val="0078724D"/>
    <w:rsid w:val="007E77B3"/>
    <w:rsid w:val="00821088"/>
    <w:rsid w:val="008465C9"/>
    <w:rsid w:val="00850099"/>
    <w:rsid w:val="008526AF"/>
    <w:rsid w:val="00852FEB"/>
    <w:rsid w:val="00856D4F"/>
    <w:rsid w:val="00856E04"/>
    <w:rsid w:val="008A354A"/>
    <w:rsid w:val="008B0473"/>
    <w:rsid w:val="008C533A"/>
    <w:rsid w:val="00900D51"/>
    <w:rsid w:val="00910E59"/>
    <w:rsid w:val="0092400B"/>
    <w:rsid w:val="00932B4E"/>
    <w:rsid w:val="0094344C"/>
    <w:rsid w:val="009620B3"/>
    <w:rsid w:val="00962704"/>
    <w:rsid w:val="00963069"/>
    <w:rsid w:val="00967FA2"/>
    <w:rsid w:val="00983CB1"/>
    <w:rsid w:val="009A2991"/>
    <w:rsid w:val="009A45E3"/>
    <w:rsid w:val="009B1F05"/>
    <w:rsid w:val="009D2FAC"/>
    <w:rsid w:val="009D4EFA"/>
    <w:rsid w:val="00A12DEC"/>
    <w:rsid w:val="00A13B55"/>
    <w:rsid w:val="00A1533D"/>
    <w:rsid w:val="00A20903"/>
    <w:rsid w:val="00A36BEC"/>
    <w:rsid w:val="00A65B39"/>
    <w:rsid w:val="00A73613"/>
    <w:rsid w:val="00A8664C"/>
    <w:rsid w:val="00AC7C06"/>
    <w:rsid w:val="00B005C1"/>
    <w:rsid w:val="00B23659"/>
    <w:rsid w:val="00BA3F26"/>
    <w:rsid w:val="00BF10FD"/>
    <w:rsid w:val="00C0057F"/>
    <w:rsid w:val="00C4146A"/>
    <w:rsid w:val="00C41FFB"/>
    <w:rsid w:val="00C77202"/>
    <w:rsid w:val="00C97E31"/>
    <w:rsid w:val="00CB1F02"/>
    <w:rsid w:val="00CE3B31"/>
    <w:rsid w:val="00CF59A0"/>
    <w:rsid w:val="00D03C45"/>
    <w:rsid w:val="00D046FD"/>
    <w:rsid w:val="00D21A71"/>
    <w:rsid w:val="00D637C8"/>
    <w:rsid w:val="00D644E5"/>
    <w:rsid w:val="00DD004D"/>
    <w:rsid w:val="00DD4338"/>
    <w:rsid w:val="00DF396A"/>
    <w:rsid w:val="00E04575"/>
    <w:rsid w:val="00E176E9"/>
    <w:rsid w:val="00E23E8E"/>
    <w:rsid w:val="00E32580"/>
    <w:rsid w:val="00E40C11"/>
    <w:rsid w:val="00E668E9"/>
    <w:rsid w:val="00E72EF6"/>
    <w:rsid w:val="00E83680"/>
    <w:rsid w:val="00E964E9"/>
    <w:rsid w:val="00EA39DC"/>
    <w:rsid w:val="00EA4E0E"/>
    <w:rsid w:val="00EB4FCF"/>
    <w:rsid w:val="00F01900"/>
    <w:rsid w:val="00F06E35"/>
    <w:rsid w:val="00F13531"/>
    <w:rsid w:val="00F1637B"/>
    <w:rsid w:val="00F178E4"/>
    <w:rsid w:val="00F358B0"/>
    <w:rsid w:val="00F52ECA"/>
    <w:rsid w:val="00F93A6A"/>
    <w:rsid w:val="00FB39E2"/>
    <w:rsid w:val="00FB4388"/>
    <w:rsid w:val="00FD3230"/>
    <w:rsid w:val="00FE0FBB"/>
    <w:rsid w:val="00FE45B7"/>
    <w:rsid w:val="00FE4C77"/>
    <w:rsid w:val="01E53AAB"/>
    <w:rsid w:val="02160F0D"/>
    <w:rsid w:val="086F1377"/>
    <w:rsid w:val="0A232D80"/>
    <w:rsid w:val="0B212DFC"/>
    <w:rsid w:val="0D6B7290"/>
    <w:rsid w:val="15F5735F"/>
    <w:rsid w:val="16C9C656"/>
    <w:rsid w:val="19DC112C"/>
    <w:rsid w:val="1B7F665C"/>
    <w:rsid w:val="1E48700D"/>
    <w:rsid w:val="1E7E115D"/>
    <w:rsid w:val="2000702C"/>
    <w:rsid w:val="23FBD610"/>
    <w:rsid w:val="27ED049D"/>
    <w:rsid w:val="283205FE"/>
    <w:rsid w:val="2D8C1F00"/>
    <w:rsid w:val="2F945C9C"/>
    <w:rsid w:val="2FF7FECA"/>
    <w:rsid w:val="35FDFCA9"/>
    <w:rsid w:val="3A282FB0"/>
    <w:rsid w:val="3A3556CD"/>
    <w:rsid w:val="3BEBFC8A"/>
    <w:rsid w:val="3DA940B9"/>
    <w:rsid w:val="3EB74191"/>
    <w:rsid w:val="3FEF95E3"/>
    <w:rsid w:val="3FFAB1ED"/>
    <w:rsid w:val="4EA70B5E"/>
    <w:rsid w:val="4FE93F9C"/>
    <w:rsid w:val="4FFB411A"/>
    <w:rsid w:val="50435A6B"/>
    <w:rsid w:val="52D65176"/>
    <w:rsid w:val="555FE4FD"/>
    <w:rsid w:val="57FDDED0"/>
    <w:rsid w:val="5B92EB19"/>
    <w:rsid w:val="5BFF9E3E"/>
    <w:rsid w:val="5D7D47EF"/>
    <w:rsid w:val="5FAB1E0A"/>
    <w:rsid w:val="5FF6EEE1"/>
    <w:rsid w:val="5FFDED01"/>
    <w:rsid w:val="6B9FE2FC"/>
    <w:rsid w:val="6BF233BE"/>
    <w:rsid w:val="709F5073"/>
    <w:rsid w:val="716E3623"/>
    <w:rsid w:val="719F9583"/>
    <w:rsid w:val="753739F4"/>
    <w:rsid w:val="77FDB872"/>
    <w:rsid w:val="799DF32B"/>
    <w:rsid w:val="7A97325F"/>
    <w:rsid w:val="7AEF51C1"/>
    <w:rsid w:val="7B2BE157"/>
    <w:rsid w:val="7BFB9118"/>
    <w:rsid w:val="7CB54D92"/>
    <w:rsid w:val="7D7DA647"/>
    <w:rsid w:val="7DF91C76"/>
    <w:rsid w:val="7E7334D3"/>
    <w:rsid w:val="7EF76052"/>
    <w:rsid w:val="7FDF3910"/>
    <w:rsid w:val="9FDF84AE"/>
    <w:rsid w:val="BB7E0A11"/>
    <w:rsid w:val="BBBF8847"/>
    <w:rsid w:val="BBEDA728"/>
    <w:rsid w:val="BFD5B08E"/>
    <w:rsid w:val="CBDA79E5"/>
    <w:rsid w:val="DD368442"/>
    <w:rsid w:val="DE73DB7B"/>
    <w:rsid w:val="E5FFEE55"/>
    <w:rsid w:val="E6FD6B5B"/>
    <w:rsid w:val="E7EEE0D6"/>
    <w:rsid w:val="EEEFC6DF"/>
    <w:rsid w:val="EF7544DB"/>
    <w:rsid w:val="EFEF8F90"/>
    <w:rsid w:val="F77F736D"/>
    <w:rsid w:val="F7FF048C"/>
    <w:rsid w:val="F7FFAB28"/>
    <w:rsid w:val="FB7E9CC6"/>
    <w:rsid w:val="FC1D14E5"/>
    <w:rsid w:val="FCF74419"/>
    <w:rsid w:val="FF62AD35"/>
    <w:rsid w:val="FF7EF9E7"/>
    <w:rsid w:val="FF8E35AB"/>
    <w:rsid w:val="FFE5C8EC"/>
    <w:rsid w:val="FFF2DFA9"/>
    <w:rsid w:val="FFFFAC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12" w:lineRule="auto"/>
      <w:jc w:val="center"/>
      <w:outlineLvl w:val="1"/>
    </w:pPr>
    <w:rPr>
      <w:rFonts w:ascii="Cambria" w:hAnsi="Cambria" w:cs="宋体"/>
      <w:b/>
      <w:bCs/>
      <w:sz w:val="36"/>
      <w:szCs w:val="32"/>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line="620" w:lineRule="exact"/>
      <w:ind w:firstLine="600"/>
    </w:pPr>
    <w:rPr>
      <w:sz w:val="30"/>
      <w:szCs w:val="30"/>
    </w:rPr>
  </w:style>
  <w:style w:type="paragraph" w:styleId="4">
    <w:name w:val="footer"/>
    <w:basedOn w:val="1"/>
    <w:link w:val="17"/>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iPriority w:val="0"/>
    <w:pPr>
      <w:spacing w:beforeAutospacing="1" w:afterAutospacing="1"/>
      <w:jc w:val="left"/>
    </w:pPr>
    <w:rPr>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无间隔1"/>
    <w:qFormat/>
    <w:uiPriority w:val="0"/>
    <w:pPr>
      <w:widowControl w:val="0"/>
      <w:spacing w:beforeLines="50"/>
      <w:jc w:val="center"/>
    </w:pPr>
    <w:rPr>
      <w:rFonts w:ascii="Times New Roman" w:hAnsi="Times New Roman" w:eastAsia="仿宋_GB2312" w:cs="Times New Roman"/>
      <w:kern w:val="2"/>
      <w:sz w:val="24"/>
      <w:szCs w:val="22"/>
      <w:lang w:val="en-US" w:eastAsia="zh-CN" w:bidi="ar-SA"/>
    </w:rPr>
  </w:style>
  <w:style w:type="table" w:customStyle="1" w:styleId="11">
    <w:name w:val="Table Normal"/>
    <w:basedOn w:val="7"/>
    <w:uiPriority w:val="0"/>
    <w:tblPr>
      <w:tblCellMar>
        <w:left w:w="0" w:type="dxa"/>
        <w:right w:w="0" w:type="dxa"/>
      </w:tblCellMar>
    </w:tblPr>
  </w:style>
  <w:style w:type="character" w:customStyle="1" w:styleId="12">
    <w:name w:val="font21"/>
    <w:basedOn w:val="9"/>
    <w:autoRedefine/>
    <w:qFormat/>
    <w:uiPriority w:val="0"/>
    <w:rPr>
      <w:rFonts w:ascii="Calibri" w:hAnsi="Calibri" w:cs="Calibri"/>
      <w:b/>
      <w:bCs/>
      <w:color w:val="000000"/>
      <w:sz w:val="22"/>
      <w:szCs w:val="22"/>
      <w:u w:val="none"/>
    </w:rPr>
  </w:style>
  <w:style w:type="character" w:customStyle="1" w:styleId="13">
    <w:name w:val="font11"/>
    <w:basedOn w:val="9"/>
    <w:autoRedefine/>
    <w:qFormat/>
    <w:uiPriority w:val="0"/>
    <w:rPr>
      <w:rFonts w:hint="eastAsia" w:ascii="宋体" w:hAnsi="宋体" w:eastAsia="宋体" w:cs="宋体"/>
      <w:b/>
      <w:bCs/>
      <w:color w:val="000000"/>
      <w:sz w:val="22"/>
      <w:szCs w:val="22"/>
      <w:u w:val="none"/>
    </w:rPr>
  </w:style>
  <w:style w:type="character" w:customStyle="1" w:styleId="14">
    <w:name w:val="font01"/>
    <w:basedOn w:val="9"/>
    <w:autoRedefine/>
    <w:qFormat/>
    <w:uiPriority w:val="0"/>
    <w:rPr>
      <w:rFonts w:hint="default" w:ascii="Calibri" w:hAnsi="Calibri" w:cs="Calibri"/>
      <w:color w:val="000000"/>
      <w:sz w:val="22"/>
      <w:szCs w:val="22"/>
      <w:u w:val="none"/>
    </w:rPr>
  </w:style>
  <w:style w:type="character" w:customStyle="1" w:styleId="15">
    <w:name w:val="font31"/>
    <w:basedOn w:val="9"/>
    <w:autoRedefine/>
    <w:qFormat/>
    <w:uiPriority w:val="0"/>
    <w:rPr>
      <w:rFonts w:hint="eastAsia" w:ascii="宋体" w:hAnsi="宋体" w:eastAsia="宋体" w:cs="宋体"/>
      <w:color w:val="000000"/>
      <w:sz w:val="22"/>
      <w:szCs w:val="22"/>
      <w:u w:val="none"/>
    </w:rPr>
  </w:style>
  <w:style w:type="paragraph" w:customStyle="1" w:styleId="16">
    <w:name w:val="样式1"/>
    <w:basedOn w:val="1"/>
    <w:autoRedefine/>
    <w:qFormat/>
    <w:uiPriority w:val="0"/>
    <w:pPr>
      <w:spacing w:line="520" w:lineRule="exact"/>
      <w:ind w:firstLine="560" w:firstLineChars="200"/>
    </w:pPr>
    <w:rPr>
      <w:rFonts w:hint="eastAsia" w:ascii="仿宋" w:hAnsi="仿宋" w:eastAsia="仿宋" w:cs="仿宋"/>
      <w:sz w:val="28"/>
      <w:szCs w:val="28"/>
    </w:rPr>
  </w:style>
  <w:style w:type="character" w:customStyle="1" w:styleId="17">
    <w:name w:val="页脚 字符"/>
    <w:basedOn w:val="9"/>
    <w:link w:val="4"/>
    <w:autoRedefine/>
    <w:uiPriority w:val="99"/>
    <w:rPr>
      <w:kern w:val="2"/>
      <w:sz w:val="18"/>
      <w:szCs w:val="24"/>
    </w:rPr>
  </w:style>
  <w:style w:type="paragraph" w:customStyle="1" w:styleId="18">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02BCB-5F0A-42B1-887E-D3FAEE7C97D3}">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851</Words>
  <Characters>4852</Characters>
  <Lines>40</Lines>
  <Paragraphs>11</Paragraphs>
  <TotalTime>0</TotalTime>
  <ScaleCrop>false</ScaleCrop>
  <LinksUpToDate>false</LinksUpToDate>
  <CharactersWithSpaces>5692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2023-11-22T23:22:00Z</dcterms:created>
  <dc:creator>lxy</dc:creator>
  <cp:lastModifiedBy>lxy</cp:lastModifiedBy>
  <dcterms:modified xsi:type="dcterms:W3CDTF">2023-12-18T07:27:50Z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3C61DE84FC9B4ED9B087DC1BC0B730CB_13</vt:lpwstr>
  </property>
</Properties>
</file>