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87" w:rsidRDefault="00807987" w:rsidP="00C034A4">
      <w:pPr>
        <w:ind w:firstLine="480"/>
        <w:jc w:val="center"/>
        <w:rPr>
          <w:rFonts w:asciiTheme="minorEastAsia" w:eastAsiaTheme="minorEastAsia" w:hAnsiTheme="minorEastAsia"/>
          <w:sz w:val="24"/>
          <w:szCs w:val="24"/>
        </w:rPr>
      </w:pPr>
    </w:p>
    <w:p w:rsidR="00807987" w:rsidRDefault="00807987" w:rsidP="00C034A4">
      <w:pPr>
        <w:ind w:firstLine="480"/>
        <w:jc w:val="center"/>
        <w:rPr>
          <w:rFonts w:asciiTheme="minorEastAsia" w:eastAsiaTheme="minorEastAsia" w:hAnsiTheme="minorEastAsia"/>
          <w:sz w:val="24"/>
          <w:szCs w:val="24"/>
        </w:rPr>
      </w:pPr>
    </w:p>
    <w:p w:rsidR="00807987" w:rsidRDefault="00807987" w:rsidP="00C034A4">
      <w:pPr>
        <w:ind w:firstLine="480"/>
        <w:jc w:val="center"/>
        <w:rPr>
          <w:rFonts w:asciiTheme="minorEastAsia" w:eastAsiaTheme="minorEastAsia" w:hAnsiTheme="minorEastAsia"/>
          <w:sz w:val="24"/>
          <w:szCs w:val="24"/>
        </w:rPr>
      </w:pPr>
    </w:p>
    <w:p w:rsidR="00807987" w:rsidRPr="00807987" w:rsidRDefault="00807987" w:rsidP="00807987">
      <w:pPr>
        <w:ind w:firstLineChars="0" w:firstLine="0"/>
        <w:jc w:val="center"/>
        <w:rPr>
          <w:rFonts w:ascii="华文中宋" w:eastAsia="华文中宋" w:hAnsi="华文中宋"/>
          <w:sz w:val="52"/>
          <w:szCs w:val="52"/>
        </w:rPr>
      </w:pPr>
      <w:r w:rsidRPr="00807987">
        <w:rPr>
          <w:rFonts w:ascii="华文中宋" w:eastAsia="华文中宋" w:hAnsi="华文中宋" w:hint="eastAsia"/>
          <w:sz w:val="52"/>
          <w:szCs w:val="52"/>
        </w:rPr>
        <w:t>事前绩效评估报告</w:t>
      </w:r>
    </w:p>
    <w:p w:rsidR="00807987" w:rsidRDefault="00807987" w:rsidP="00C034A4">
      <w:pPr>
        <w:ind w:firstLine="480"/>
        <w:jc w:val="center"/>
        <w:rPr>
          <w:rFonts w:asciiTheme="minorEastAsia" w:eastAsiaTheme="minorEastAsia" w:hAnsiTheme="minorEastAsia"/>
          <w:sz w:val="24"/>
          <w:szCs w:val="24"/>
        </w:rPr>
      </w:pPr>
    </w:p>
    <w:p w:rsidR="00807987" w:rsidRDefault="00807987" w:rsidP="00C034A4">
      <w:pPr>
        <w:ind w:firstLine="480"/>
        <w:jc w:val="center"/>
        <w:rPr>
          <w:rFonts w:asciiTheme="minorEastAsia" w:eastAsiaTheme="minorEastAsia" w:hAnsiTheme="minorEastAsia"/>
          <w:sz w:val="24"/>
          <w:szCs w:val="24"/>
        </w:rPr>
      </w:pPr>
    </w:p>
    <w:p w:rsidR="00807987" w:rsidRDefault="00807987" w:rsidP="00C034A4">
      <w:pPr>
        <w:ind w:firstLine="480"/>
        <w:jc w:val="center"/>
        <w:rPr>
          <w:rFonts w:asciiTheme="minorEastAsia" w:eastAsiaTheme="minorEastAsia" w:hAnsiTheme="minorEastAsia"/>
          <w:sz w:val="24"/>
          <w:szCs w:val="24"/>
        </w:rPr>
      </w:pPr>
    </w:p>
    <w:p w:rsidR="00807987" w:rsidRDefault="00807987" w:rsidP="00C034A4">
      <w:pPr>
        <w:ind w:firstLine="480"/>
        <w:jc w:val="center"/>
        <w:rPr>
          <w:rFonts w:asciiTheme="minorEastAsia" w:eastAsiaTheme="minorEastAsia" w:hAnsiTheme="minorEastAsia"/>
          <w:sz w:val="24"/>
          <w:szCs w:val="24"/>
        </w:rPr>
      </w:pPr>
    </w:p>
    <w:p w:rsidR="00807987" w:rsidRDefault="00807987" w:rsidP="00C034A4">
      <w:pPr>
        <w:ind w:firstLine="480"/>
        <w:jc w:val="center"/>
        <w:rPr>
          <w:rFonts w:asciiTheme="minorEastAsia" w:eastAsiaTheme="minorEastAsia" w:hAnsiTheme="minorEastAsia"/>
          <w:sz w:val="24"/>
          <w:szCs w:val="24"/>
        </w:rPr>
      </w:pPr>
    </w:p>
    <w:p w:rsidR="00807987" w:rsidRDefault="00807987" w:rsidP="00C034A4">
      <w:pPr>
        <w:ind w:firstLine="480"/>
        <w:jc w:val="center"/>
        <w:rPr>
          <w:rFonts w:asciiTheme="minorEastAsia" w:eastAsiaTheme="minorEastAsia" w:hAnsiTheme="minorEastAsia"/>
          <w:sz w:val="24"/>
          <w:szCs w:val="24"/>
        </w:rPr>
      </w:pPr>
    </w:p>
    <w:p w:rsidR="00807987" w:rsidRDefault="00807987" w:rsidP="00C034A4">
      <w:pPr>
        <w:ind w:firstLine="480"/>
        <w:jc w:val="center"/>
        <w:rPr>
          <w:rFonts w:asciiTheme="minorEastAsia" w:eastAsiaTheme="minorEastAsia" w:hAnsiTheme="minorEastAsia"/>
          <w:sz w:val="24"/>
          <w:szCs w:val="24"/>
        </w:rPr>
      </w:pPr>
    </w:p>
    <w:p w:rsidR="00807987" w:rsidRDefault="00807987" w:rsidP="00807987">
      <w:pPr>
        <w:ind w:firstLine="480"/>
        <w:jc w:val="left"/>
        <w:rPr>
          <w:rFonts w:asciiTheme="minorEastAsia" w:eastAsiaTheme="minorEastAsia" w:hAnsiTheme="minorEastAsia"/>
          <w:sz w:val="24"/>
          <w:szCs w:val="24"/>
        </w:rPr>
      </w:pPr>
    </w:p>
    <w:p w:rsidR="00807987" w:rsidRDefault="00807987" w:rsidP="00807987">
      <w:pPr>
        <w:ind w:firstLine="480"/>
        <w:jc w:val="left"/>
        <w:rPr>
          <w:rFonts w:asciiTheme="minorEastAsia" w:eastAsiaTheme="minorEastAsia" w:hAnsiTheme="minorEastAsia"/>
          <w:sz w:val="24"/>
          <w:szCs w:val="24"/>
        </w:rPr>
      </w:pPr>
    </w:p>
    <w:p w:rsidR="00807987" w:rsidRDefault="00807987" w:rsidP="00807987">
      <w:pPr>
        <w:ind w:firstLine="480"/>
        <w:jc w:val="left"/>
        <w:rPr>
          <w:rFonts w:asciiTheme="minorEastAsia" w:eastAsiaTheme="minorEastAsia" w:hAnsiTheme="minorEastAsia"/>
          <w:sz w:val="24"/>
          <w:szCs w:val="24"/>
        </w:rPr>
      </w:pPr>
    </w:p>
    <w:p w:rsidR="00807987" w:rsidRDefault="00807987" w:rsidP="00807987">
      <w:pPr>
        <w:ind w:firstLine="480"/>
        <w:jc w:val="left"/>
        <w:rPr>
          <w:rFonts w:asciiTheme="minorEastAsia" w:eastAsiaTheme="minorEastAsia" w:hAnsiTheme="minorEastAsia"/>
          <w:sz w:val="24"/>
          <w:szCs w:val="24"/>
        </w:rPr>
      </w:pPr>
    </w:p>
    <w:p w:rsidR="00807987" w:rsidRDefault="00807987" w:rsidP="00807987">
      <w:pPr>
        <w:ind w:firstLine="480"/>
        <w:jc w:val="left"/>
        <w:rPr>
          <w:rFonts w:asciiTheme="minorEastAsia" w:eastAsiaTheme="minorEastAsia" w:hAnsiTheme="minorEastAsia"/>
          <w:sz w:val="24"/>
          <w:szCs w:val="24"/>
        </w:rPr>
      </w:pPr>
    </w:p>
    <w:p w:rsidR="00950314" w:rsidRDefault="001D00F5" w:rsidP="00950314">
      <w:pPr>
        <w:ind w:firstLine="640"/>
        <w:rPr>
          <w:rFonts w:ascii="仿宋" w:eastAsia="仿宋" w:hAnsi="仿宋"/>
          <w:sz w:val="32"/>
          <w:szCs w:val="32"/>
        </w:rPr>
      </w:pPr>
      <w:r w:rsidRPr="00807987">
        <w:rPr>
          <w:rFonts w:ascii="仿宋" w:eastAsia="仿宋" w:hAnsi="仿宋"/>
          <w:sz w:val="32"/>
          <w:szCs w:val="32"/>
        </w:rPr>
        <w:t>项目名称</w:t>
      </w:r>
      <w:r w:rsidRPr="00807987">
        <w:rPr>
          <w:rFonts w:ascii="仿宋" w:eastAsia="仿宋" w:hAnsi="仿宋" w:hint="eastAsia"/>
          <w:sz w:val="32"/>
          <w:szCs w:val="32"/>
        </w:rPr>
        <w:t>：</w:t>
      </w:r>
      <w:r w:rsidR="00950314" w:rsidRPr="00950314">
        <w:rPr>
          <w:rFonts w:ascii="仿宋" w:eastAsia="仿宋" w:hAnsi="仿宋" w:hint="eastAsia"/>
          <w:sz w:val="32"/>
          <w:szCs w:val="32"/>
        </w:rPr>
        <w:t>社保基金违规举报</w:t>
      </w:r>
      <w:r w:rsidR="00C4735A">
        <w:rPr>
          <w:rFonts w:ascii="仿宋" w:eastAsia="仿宋" w:hAnsi="仿宋" w:hint="eastAsia"/>
          <w:sz w:val="32"/>
          <w:szCs w:val="32"/>
        </w:rPr>
        <w:t>项目</w:t>
      </w:r>
    </w:p>
    <w:p w:rsidR="001D00F5" w:rsidRPr="00807987" w:rsidRDefault="001D00F5" w:rsidP="00950314">
      <w:pPr>
        <w:ind w:firstLine="640"/>
        <w:rPr>
          <w:rFonts w:ascii="仿宋" w:eastAsia="仿宋" w:hAnsi="仿宋"/>
          <w:sz w:val="32"/>
          <w:szCs w:val="32"/>
        </w:rPr>
      </w:pPr>
      <w:r w:rsidRPr="00807987">
        <w:rPr>
          <w:rFonts w:ascii="仿宋" w:eastAsia="仿宋" w:hAnsi="仿宋" w:cs="宋体" w:hint="eastAsia"/>
          <w:color w:val="000000"/>
          <w:kern w:val="0"/>
          <w:sz w:val="32"/>
          <w:szCs w:val="32"/>
        </w:rPr>
        <w:t>单位名称：</w:t>
      </w:r>
      <w:r w:rsidRPr="00807987">
        <w:rPr>
          <w:rFonts w:ascii="仿宋" w:eastAsia="仿宋" w:hAnsi="仿宋" w:hint="eastAsia"/>
          <w:sz w:val="32"/>
          <w:szCs w:val="32"/>
        </w:rPr>
        <w:t>淄博市</w:t>
      </w:r>
      <w:r w:rsidR="00950314">
        <w:rPr>
          <w:rFonts w:ascii="仿宋" w:eastAsia="仿宋" w:hAnsi="仿宋" w:hint="eastAsia"/>
          <w:sz w:val="32"/>
          <w:szCs w:val="32"/>
        </w:rPr>
        <w:t>人力资源</w:t>
      </w:r>
      <w:r w:rsidR="00893691">
        <w:rPr>
          <w:rFonts w:ascii="仿宋" w:eastAsia="仿宋" w:hAnsi="仿宋" w:hint="eastAsia"/>
          <w:sz w:val="32"/>
          <w:szCs w:val="32"/>
        </w:rPr>
        <w:t>和</w:t>
      </w:r>
      <w:r w:rsidR="00950314">
        <w:rPr>
          <w:rFonts w:ascii="仿宋" w:eastAsia="仿宋" w:hAnsi="仿宋" w:hint="eastAsia"/>
          <w:sz w:val="32"/>
          <w:szCs w:val="32"/>
        </w:rPr>
        <w:t>社会保障局</w:t>
      </w:r>
    </w:p>
    <w:p w:rsidR="001D00F5" w:rsidRPr="00807987" w:rsidRDefault="001D00F5" w:rsidP="00807987">
      <w:pPr>
        <w:ind w:firstLine="640"/>
        <w:jc w:val="left"/>
        <w:rPr>
          <w:rFonts w:ascii="仿宋" w:eastAsia="仿宋" w:hAnsi="仿宋"/>
          <w:sz w:val="32"/>
          <w:szCs w:val="32"/>
        </w:rPr>
      </w:pPr>
      <w:r w:rsidRPr="00807987">
        <w:rPr>
          <w:rFonts w:ascii="仿宋" w:eastAsia="仿宋" w:hAnsi="仿宋" w:hint="eastAsia"/>
          <w:sz w:val="32"/>
          <w:szCs w:val="32"/>
        </w:rPr>
        <w:t>评估机构：山东正源智库信息咨询有限公司</w:t>
      </w:r>
    </w:p>
    <w:p w:rsidR="001D00F5" w:rsidRPr="00807987" w:rsidRDefault="001D00F5" w:rsidP="00807987">
      <w:pPr>
        <w:ind w:firstLine="640"/>
        <w:jc w:val="left"/>
        <w:rPr>
          <w:rFonts w:ascii="仿宋" w:eastAsia="仿宋" w:hAnsi="仿宋"/>
          <w:sz w:val="32"/>
          <w:szCs w:val="32"/>
        </w:rPr>
      </w:pPr>
      <w:r w:rsidRPr="00807987">
        <w:rPr>
          <w:rFonts w:ascii="仿宋" w:eastAsia="仿宋" w:hAnsi="仿宋" w:hint="eastAsia"/>
          <w:sz w:val="32"/>
          <w:szCs w:val="32"/>
        </w:rPr>
        <w:t>评估日期：</w:t>
      </w:r>
      <w:r w:rsidRPr="00807987">
        <w:rPr>
          <w:rFonts w:ascii="仿宋" w:eastAsia="仿宋" w:hAnsi="仿宋"/>
          <w:sz w:val="32"/>
          <w:szCs w:val="32"/>
        </w:rPr>
        <w:t>2019年12月</w:t>
      </w:r>
    </w:p>
    <w:p w:rsidR="001D00F5" w:rsidRDefault="001D00F5" w:rsidP="00807987">
      <w:pPr>
        <w:ind w:firstLine="480"/>
        <w:jc w:val="left"/>
        <w:rPr>
          <w:rFonts w:asciiTheme="minorEastAsia" w:eastAsiaTheme="minorEastAsia" w:hAnsiTheme="minorEastAsia"/>
          <w:sz w:val="24"/>
          <w:szCs w:val="24"/>
        </w:rPr>
      </w:pPr>
    </w:p>
    <w:p w:rsidR="00807987" w:rsidRDefault="00807987" w:rsidP="00C034A4">
      <w:pPr>
        <w:ind w:firstLine="480"/>
        <w:jc w:val="center"/>
        <w:rPr>
          <w:rFonts w:asciiTheme="minorEastAsia" w:eastAsiaTheme="minorEastAsia" w:hAnsiTheme="minorEastAsia"/>
          <w:sz w:val="24"/>
          <w:szCs w:val="24"/>
        </w:rPr>
      </w:pPr>
    </w:p>
    <w:sdt>
      <w:sdtPr>
        <w:rPr>
          <w:rFonts w:ascii="宋体" w:eastAsia="宋体" w:hAnsiTheme="minorHAnsi" w:cstheme="minorBidi"/>
          <w:b w:val="0"/>
          <w:bCs w:val="0"/>
          <w:color w:val="auto"/>
          <w:kern w:val="2"/>
          <w:sz w:val="27"/>
          <w:szCs w:val="22"/>
          <w:lang w:val="zh-CN"/>
        </w:rPr>
        <w:id w:val="-2054609162"/>
        <w:docPartObj>
          <w:docPartGallery w:val="Table of Contents"/>
          <w:docPartUnique/>
        </w:docPartObj>
      </w:sdtPr>
      <w:sdtEndPr/>
      <w:sdtContent>
        <w:p w:rsidR="00C4735A" w:rsidRDefault="00C4735A" w:rsidP="00C4735A">
          <w:pPr>
            <w:pStyle w:val="TOC"/>
            <w:snapToGrid w:val="0"/>
            <w:spacing w:before="0" w:line="360" w:lineRule="auto"/>
            <w:jc w:val="center"/>
            <w:rPr>
              <w:rFonts w:ascii="宋体" w:eastAsia="宋体" w:hAnsiTheme="minorHAnsi" w:cstheme="minorBidi" w:hint="eastAsia"/>
              <w:b w:val="0"/>
              <w:bCs w:val="0"/>
              <w:color w:val="auto"/>
              <w:kern w:val="2"/>
              <w:sz w:val="27"/>
              <w:szCs w:val="22"/>
              <w:lang w:val="zh-CN"/>
            </w:rPr>
          </w:pPr>
        </w:p>
        <w:p w:rsidR="007A6A51" w:rsidRDefault="007A6A51" w:rsidP="00C4735A">
          <w:pPr>
            <w:pStyle w:val="TOC"/>
            <w:snapToGrid w:val="0"/>
            <w:spacing w:before="0" w:line="360" w:lineRule="auto"/>
            <w:jc w:val="center"/>
            <w:rPr>
              <w:color w:val="auto"/>
              <w:sz w:val="30"/>
              <w:szCs w:val="30"/>
              <w:lang w:val="zh-CN"/>
            </w:rPr>
          </w:pPr>
          <w:r w:rsidRPr="007A6A51">
            <w:rPr>
              <w:color w:val="auto"/>
              <w:sz w:val="30"/>
              <w:szCs w:val="30"/>
              <w:lang w:val="zh-CN"/>
            </w:rPr>
            <w:t>目</w:t>
          </w:r>
          <w:r w:rsidR="00C4735A">
            <w:rPr>
              <w:rFonts w:hint="eastAsia"/>
              <w:color w:val="auto"/>
              <w:sz w:val="30"/>
              <w:szCs w:val="30"/>
              <w:lang w:val="zh-CN"/>
            </w:rPr>
            <w:t xml:space="preserve">  </w:t>
          </w:r>
          <w:r w:rsidRPr="007A6A51">
            <w:rPr>
              <w:color w:val="auto"/>
              <w:sz w:val="30"/>
              <w:szCs w:val="30"/>
              <w:lang w:val="zh-CN"/>
            </w:rPr>
            <w:t>录</w:t>
          </w:r>
        </w:p>
        <w:p w:rsidR="007A6A51" w:rsidRPr="007A6A51" w:rsidRDefault="007A6A51" w:rsidP="00C4735A">
          <w:pPr>
            <w:snapToGrid w:val="0"/>
            <w:ind w:firstLine="540"/>
            <w:rPr>
              <w:lang w:val="zh-CN"/>
            </w:rPr>
          </w:pPr>
        </w:p>
        <w:p w:rsidR="007A6A51" w:rsidRPr="007A6A51" w:rsidRDefault="007B6EC7" w:rsidP="00C4735A">
          <w:pPr>
            <w:pStyle w:val="10"/>
            <w:snapToGrid w:val="0"/>
            <w:ind w:firstLineChars="0" w:firstLine="0"/>
          </w:pPr>
          <w:r>
            <w:fldChar w:fldCharType="begin"/>
          </w:r>
          <w:r w:rsidR="007A6A51">
            <w:instrText xml:space="preserve"> TOC \o "1-3" \h \z \u </w:instrText>
          </w:r>
          <w:r>
            <w:fldChar w:fldCharType="separate"/>
          </w:r>
          <w:hyperlink w:anchor="_Toc27830066" w:history="1">
            <w:r w:rsidR="007A6A51" w:rsidRPr="007A6A51">
              <w:rPr>
                <w:rStyle w:val="a6"/>
                <w:rFonts w:hint="eastAsia"/>
              </w:rPr>
              <w:t>一、评估对象</w:t>
            </w:r>
            <w:r w:rsidR="007A6A51" w:rsidRPr="007A6A51">
              <w:rPr>
                <w:webHidden/>
              </w:rPr>
              <w:tab/>
            </w:r>
            <w:r w:rsidRPr="007A6A51">
              <w:rPr>
                <w:webHidden/>
              </w:rPr>
              <w:fldChar w:fldCharType="begin"/>
            </w:r>
            <w:r w:rsidR="007A6A51" w:rsidRPr="007A6A51">
              <w:rPr>
                <w:webHidden/>
              </w:rPr>
              <w:instrText xml:space="preserve"> PAGEREF _Toc27830066 \h </w:instrText>
            </w:r>
            <w:r w:rsidRPr="007A6A51">
              <w:rPr>
                <w:webHidden/>
              </w:rPr>
            </w:r>
            <w:r w:rsidRPr="007A6A51">
              <w:rPr>
                <w:webHidden/>
              </w:rPr>
              <w:fldChar w:fldCharType="separate"/>
            </w:r>
            <w:r w:rsidR="00893691">
              <w:rPr>
                <w:webHidden/>
              </w:rPr>
              <w:t>2</w:t>
            </w:r>
            <w:r w:rsidRPr="007A6A51">
              <w:rPr>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67" w:history="1">
            <w:r w:rsidR="007A6A51" w:rsidRPr="005E0C38">
              <w:rPr>
                <w:rStyle w:val="a6"/>
                <w:noProof/>
              </w:rPr>
              <w:t>(</w:t>
            </w:r>
            <w:r w:rsidR="007A6A51" w:rsidRPr="005E0C38">
              <w:rPr>
                <w:rStyle w:val="a6"/>
                <w:rFonts w:hint="eastAsia"/>
                <w:noProof/>
              </w:rPr>
              <w:t>一</w:t>
            </w:r>
            <w:r w:rsidR="007A6A51" w:rsidRPr="005E0C38">
              <w:rPr>
                <w:rStyle w:val="a6"/>
                <w:noProof/>
              </w:rPr>
              <w:t>)</w:t>
            </w:r>
            <w:r w:rsidR="007A6A51" w:rsidRPr="005E0C38">
              <w:rPr>
                <w:rStyle w:val="a6"/>
                <w:rFonts w:hint="eastAsia"/>
                <w:noProof/>
              </w:rPr>
              <w:t>项目名称</w:t>
            </w:r>
            <w:r w:rsidR="007A6A51">
              <w:rPr>
                <w:noProof/>
                <w:webHidden/>
              </w:rPr>
              <w:tab/>
            </w:r>
            <w:r w:rsidR="007B6EC7">
              <w:rPr>
                <w:noProof/>
                <w:webHidden/>
              </w:rPr>
              <w:fldChar w:fldCharType="begin"/>
            </w:r>
            <w:r w:rsidR="007A6A51">
              <w:rPr>
                <w:noProof/>
                <w:webHidden/>
              </w:rPr>
              <w:instrText xml:space="preserve"> PAGEREF _Toc27830067 \h </w:instrText>
            </w:r>
            <w:r w:rsidR="007B6EC7">
              <w:rPr>
                <w:noProof/>
                <w:webHidden/>
              </w:rPr>
            </w:r>
            <w:r w:rsidR="007B6EC7">
              <w:rPr>
                <w:noProof/>
                <w:webHidden/>
              </w:rPr>
              <w:fldChar w:fldCharType="separate"/>
            </w:r>
            <w:r w:rsidR="00893691">
              <w:rPr>
                <w:noProof/>
                <w:webHidden/>
              </w:rPr>
              <w:t>2</w:t>
            </w:r>
            <w:r w:rsidR="007B6EC7">
              <w:rPr>
                <w:noProof/>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68" w:history="1">
            <w:r w:rsidR="007A6A51" w:rsidRPr="005E0C38">
              <w:rPr>
                <w:rStyle w:val="a6"/>
                <w:rFonts w:hint="eastAsia"/>
                <w:noProof/>
              </w:rPr>
              <w:t>（二）项目绩效目标</w:t>
            </w:r>
            <w:bookmarkStart w:id="0" w:name="_GoBack"/>
            <w:bookmarkEnd w:id="0"/>
            <w:r w:rsidR="007A6A51">
              <w:rPr>
                <w:noProof/>
                <w:webHidden/>
              </w:rPr>
              <w:tab/>
            </w:r>
            <w:r w:rsidR="007B6EC7">
              <w:rPr>
                <w:noProof/>
                <w:webHidden/>
              </w:rPr>
              <w:fldChar w:fldCharType="begin"/>
            </w:r>
            <w:r w:rsidR="007A6A51">
              <w:rPr>
                <w:noProof/>
                <w:webHidden/>
              </w:rPr>
              <w:instrText xml:space="preserve"> PAGEREF _Toc27830068 \h </w:instrText>
            </w:r>
            <w:r w:rsidR="007B6EC7">
              <w:rPr>
                <w:noProof/>
                <w:webHidden/>
              </w:rPr>
            </w:r>
            <w:r w:rsidR="007B6EC7">
              <w:rPr>
                <w:noProof/>
                <w:webHidden/>
              </w:rPr>
              <w:fldChar w:fldCharType="separate"/>
            </w:r>
            <w:r w:rsidR="00893691">
              <w:rPr>
                <w:noProof/>
                <w:webHidden/>
              </w:rPr>
              <w:t>2</w:t>
            </w:r>
            <w:r w:rsidR="007B6EC7">
              <w:rPr>
                <w:noProof/>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69" w:history="1">
            <w:r w:rsidR="007A6A51" w:rsidRPr="005E0C38">
              <w:rPr>
                <w:rStyle w:val="a6"/>
                <w:rFonts w:hint="eastAsia"/>
                <w:noProof/>
              </w:rPr>
              <w:t>（三）项目资金构成</w:t>
            </w:r>
            <w:r w:rsidR="007A6A51">
              <w:rPr>
                <w:noProof/>
                <w:webHidden/>
              </w:rPr>
              <w:tab/>
            </w:r>
            <w:r w:rsidR="007B6EC7">
              <w:rPr>
                <w:noProof/>
                <w:webHidden/>
              </w:rPr>
              <w:fldChar w:fldCharType="begin"/>
            </w:r>
            <w:r w:rsidR="007A6A51">
              <w:rPr>
                <w:noProof/>
                <w:webHidden/>
              </w:rPr>
              <w:instrText xml:space="preserve"> PAGEREF _Toc27830069 \h </w:instrText>
            </w:r>
            <w:r w:rsidR="007B6EC7">
              <w:rPr>
                <w:noProof/>
                <w:webHidden/>
              </w:rPr>
            </w:r>
            <w:r w:rsidR="007B6EC7">
              <w:rPr>
                <w:noProof/>
                <w:webHidden/>
              </w:rPr>
              <w:fldChar w:fldCharType="separate"/>
            </w:r>
            <w:r w:rsidR="00893691">
              <w:rPr>
                <w:noProof/>
                <w:webHidden/>
              </w:rPr>
              <w:t>2</w:t>
            </w:r>
            <w:r w:rsidR="007B6EC7">
              <w:rPr>
                <w:noProof/>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70" w:history="1">
            <w:r w:rsidR="007A6A51" w:rsidRPr="005E0C38">
              <w:rPr>
                <w:rStyle w:val="a6"/>
                <w:rFonts w:hint="eastAsia"/>
                <w:noProof/>
              </w:rPr>
              <w:t>（四）项目概况</w:t>
            </w:r>
            <w:r w:rsidR="007A6A51">
              <w:rPr>
                <w:noProof/>
                <w:webHidden/>
              </w:rPr>
              <w:tab/>
            </w:r>
            <w:r w:rsidR="007B6EC7">
              <w:rPr>
                <w:noProof/>
                <w:webHidden/>
              </w:rPr>
              <w:fldChar w:fldCharType="begin"/>
            </w:r>
            <w:r w:rsidR="007A6A51">
              <w:rPr>
                <w:noProof/>
                <w:webHidden/>
              </w:rPr>
              <w:instrText xml:space="preserve"> PAGEREF _Toc27830070 \h </w:instrText>
            </w:r>
            <w:r w:rsidR="007B6EC7">
              <w:rPr>
                <w:noProof/>
                <w:webHidden/>
              </w:rPr>
            </w:r>
            <w:r w:rsidR="007B6EC7">
              <w:rPr>
                <w:noProof/>
                <w:webHidden/>
              </w:rPr>
              <w:fldChar w:fldCharType="separate"/>
            </w:r>
            <w:r w:rsidR="00893691">
              <w:rPr>
                <w:noProof/>
                <w:webHidden/>
              </w:rPr>
              <w:t>2</w:t>
            </w:r>
            <w:r w:rsidR="007B6EC7">
              <w:rPr>
                <w:noProof/>
                <w:webHidden/>
              </w:rPr>
              <w:fldChar w:fldCharType="end"/>
            </w:r>
          </w:hyperlink>
        </w:p>
        <w:p w:rsidR="007A6A51" w:rsidRPr="007A6A51" w:rsidRDefault="009A0B51" w:rsidP="00C4735A">
          <w:pPr>
            <w:pStyle w:val="10"/>
            <w:snapToGrid w:val="0"/>
            <w:ind w:firstLineChars="0" w:firstLine="0"/>
          </w:pPr>
          <w:hyperlink w:anchor="_Toc27830071" w:history="1">
            <w:r w:rsidR="007A6A51" w:rsidRPr="007A6A51">
              <w:rPr>
                <w:rStyle w:val="a6"/>
                <w:rFonts w:hint="eastAsia"/>
              </w:rPr>
              <w:t>二、事前绩效评估的基本情况</w:t>
            </w:r>
            <w:r w:rsidR="007A6A51" w:rsidRPr="007A6A51">
              <w:rPr>
                <w:webHidden/>
              </w:rPr>
              <w:tab/>
            </w:r>
            <w:r w:rsidR="007B6EC7" w:rsidRPr="007A6A51">
              <w:rPr>
                <w:webHidden/>
              </w:rPr>
              <w:fldChar w:fldCharType="begin"/>
            </w:r>
            <w:r w:rsidR="007A6A51" w:rsidRPr="007A6A51">
              <w:rPr>
                <w:webHidden/>
              </w:rPr>
              <w:instrText xml:space="preserve"> PAGEREF _Toc27830071 \h </w:instrText>
            </w:r>
            <w:r w:rsidR="007B6EC7" w:rsidRPr="007A6A51">
              <w:rPr>
                <w:webHidden/>
              </w:rPr>
            </w:r>
            <w:r w:rsidR="007B6EC7" w:rsidRPr="007A6A51">
              <w:rPr>
                <w:webHidden/>
              </w:rPr>
              <w:fldChar w:fldCharType="separate"/>
            </w:r>
            <w:r w:rsidR="00893691">
              <w:rPr>
                <w:webHidden/>
              </w:rPr>
              <w:t>2</w:t>
            </w:r>
            <w:r w:rsidR="007B6EC7" w:rsidRPr="007A6A51">
              <w:rPr>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72" w:history="1">
            <w:r w:rsidR="007A6A51" w:rsidRPr="005E0C38">
              <w:rPr>
                <w:rStyle w:val="a6"/>
                <w:rFonts w:hint="eastAsia"/>
                <w:noProof/>
              </w:rPr>
              <w:t>（一）评估程序</w:t>
            </w:r>
            <w:r w:rsidR="007A6A51">
              <w:rPr>
                <w:noProof/>
                <w:webHidden/>
              </w:rPr>
              <w:tab/>
            </w:r>
            <w:r w:rsidR="007B6EC7">
              <w:rPr>
                <w:noProof/>
                <w:webHidden/>
              </w:rPr>
              <w:fldChar w:fldCharType="begin"/>
            </w:r>
            <w:r w:rsidR="007A6A51">
              <w:rPr>
                <w:noProof/>
                <w:webHidden/>
              </w:rPr>
              <w:instrText xml:space="preserve"> PAGEREF _Toc27830072 \h </w:instrText>
            </w:r>
            <w:r w:rsidR="007B6EC7">
              <w:rPr>
                <w:noProof/>
                <w:webHidden/>
              </w:rPr>
            </w:r>
            <w:r w:rsidR="007B6EC7">
              <w:rPr>
                <w:noProof/>
                <w:webHidden/>
              </w:rPr>
              <w:fldChar w:fldCharType="separate"/>
            </w:r>
            <w:r w:rsidR="00893691">
              <w:rPr>
                <w:noProof/>
                <w:webHidden/>
              </w:rPr>
              <w:t>2</w:t>
            </w:r>
            <w:r w:rsidR="007B6EC7">
              <w:rPr>
                <w:noProof/>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73" w:history="1">
            <w:r w:rsidR="007A6A51" w:rsidRPr="005E0C38">
              <w:rPr>
                <w:rStyle w:val="a6"/>
                <w:rFonts w:hint="eastAsia"/>
                <w:noProof/>
              </w:rPr>
              <w:t>（二）评估思路</w:t>
            </w:r>
            <w:r w:rsidR="007A6A51">
              <w:rPr>
                <w:noProof/>
                <w:webHidden/>
              </w:rPr>
              <w:tab/>
            </w:r>
            <w:r w:rsidR="007B6EC7">
              <w:rPr>
                <w:noProof/>
                <w:webHidden/>
              </w:rPr>
              <w:fldChar w:fldCharType="begin"/>
            </w:r>
            <w:r w:rsidR="007A6A51">
              <w:rPr>
                <w:noProof/>
                <w:webHidden/>
              </w:rPr>
              <w:instrText xml:space="preserve"> PAGEREF _Toc27830073 \h </w:instrText>
            </w:r>
            <w:r w:rsidR="007B6EC7">
              <w:rPr>
                <w:noProof/>
                <w:webHidden/>
              </w:rPr>
            </w:r>
            <w:r w:rsidR="007B6EC7">
              <w:rPr>
                <w:noProof/>
                <w:webHidden/>
              </w:rPr>
              <w:fldChar w:fldCharType="separate"/>
            </w:r>
            <w:r w:rsidR="00893691">
              <w:rPr>
                <w:noProof/>
                <w:webHidden/>
              </w:rPr>
              <w:t>3</w:t>
            </w:r>
            <w:r w:rsidR="007B6EC7">
              <w:rPr>
                <w:noProof/>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74" w:history="1">
            <w:r w:rsidR="007A6A51" w:rsidRPr="005E0C38">
              <w:rPr>
                <w:rStyle w:val="a6"/>
                <w:rFonts w:hint="eastAsia"/>
                <w:noProof/>
              </w:rPr>
              <w:t>（三）评估方式、方法</w:t>
            </w:r>
            <w:r w:rsidR="007A6A51">
              <w:rPr>
                <w:noProof/>
                <w:webHidden/>
              </w:rPr>
              <w:tab/>
            </w:r>
            <w:r w:rsidR="007B6EC7">
              <w:rPr>
                <w:noProof/>
                <w:webHidden/>
              </w:rPr>
              <w:fldChar w:fldCharType="begin"/>
            </w:r>
            <w:r w:rsidR="007A6A51">
              <w:rPr>
                <w:noProof/>
                <w:webHidden/>
              </w:rPr>
              <w:instrText xml:space="preserve"> PAGEREF _Toc27830074 \h </w:instrText>
            </w:r>
            <w:r w:rsidR="007B6EC7">
              <w:rPr>
                <w:noProof/>
                <w:webHidden/>
              </w:rPr>
            </w:r>
            <w:r w:rsidR="007B6EC7">
              <w:rPr>
                <w:noProof/>
                <w:webHidden/>
              </w:rPr>
              <w:fldChar w:fldCharType="separate"/>
            </w:r>
            <w:r w:rsidR="00893691">
              <w:rPr>
                <w:noProof/>
                <w:webHidden/>
              </w:rPr>
              <w:t>4</w:t>
            </w:r>
            <w:r w:rsidR="007B6EC7">
              <w:rPr>
                <w:noProof/>
                <w:webHidden/>
              </w:rPr>
              <w:fldChar w:fldCharType="end"/>
            </w:r>
          </w:hyperlink>
        </w:p>
        <w:p w:rsidR="007A6A51" w:rsidRDefault="009A0B51" w:rsidP="00C4735A">
          <w:pPr>
            <w:pStyle w:val="10"/>
            <w:snapToGrid w:val="0"/>
            <w:ind w:firstLineChars="0" w:firstLine="0"/>
          </w:pPr>
          <w:hyperlink w:anchor="_Toc27830075" w:history="1">
            <w:r w:rsidR="007A6A51" w:rsidRPr="005E0C38">
              <w:rPr>
                <w:rStyle w:val="a6"/>
                <w:rFonts w:hint="eastAsia"/>
              </w:rPr>
              <w:t>三、评估内容和结论</w:t>
            </w:r>
            <w:r w:rsidR="007A6A51">
              <w:rPr>
                <w:webHidden/>
              </w:rPr>
              <w:tab/>
            </w:r>
            <w:r w:rsidR="007B6EC7">
              <w:rPr>
                <w:webHidden/>
              </w:rPr>
              <w:fldChar w:fldCharType="begin"/>
            </w:r>
            <w:r w:rsidR="007A6A51">
              <w:rPr>
                <w:webHidden/>
              </w:rPr>
              <w:instrText xml:space="preserve"> PAGEREF _Toc27830075 \h </w:instrText>
            </w:r>
            <w:r w:rsidR="007B6EC7">
              <w:rPr>
                <w:webHidden/>
              </w:rPr>
            </w:r>
            <w:r w:rsidR="007B6EC7">
              <w:rPr>
                <w:webHidden/>
              </w:rPr>
              <w:fldChar w:fldCharType="separate"/>
            </w:r>
            <w:r w:rsidR="00893691">
              <w:rPr>
                <w:webHidden/>
              </w:rPr>
              <w:t>4</w:t>
            </w:r>
            <w:r w:rsidR="007B6EC7">
              <w:rPr>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76" w:history="1">
            <w:r w:rsidR="007A6A51" w:rsidRPr="005E0C38">
              <w:rPr>
                <w:rStyle w:val="a6"/>
                <w:rFonts w:hint="eastAsia"/>
                <w:noProof/>
              </w:rPr>
              <w:t>（一）立项的必要性</w:t>
            </w:r>
            <w:r w:rsidR="007A6A51">
              <w:rPr>
                <w:noProof/>
                <w:webHidden/>
              </w:rPr>
              <w:tab/>
            </w:r>
            <w:r w:rsidR="007B6EC7">
              <w:rPr>
                <w:noProof/>
                <w:webHidden/>
              </w:rPr>
              <w:fldChar w:fldCharType="begin"/>
            </w:r>
            <w:r w:rsidR="007A6A51">
              <w:rPr>
                <w:noProof/>
                <w:webHidden/>
              </w:rPr>
              <w:instrText xml:space="preserve"> PAGEREF _Toc27830076 \h </w:instrText>
            </w:r>
            <w:r w:rsidR="007B6EC7">
              <w:rPr>
                <w:noProof/>
                <w:webHidden/>
              </w:rPr>
            </w:r>
            <w:r w:rsidR="007B6EC7">
              <w:rPr>
                <w:noProof/>
                <w:webHidden/>
              </w:rPr>
              <w:fldChar w:fldCharType="separate"/>
            </w:r>
            <w:r w:rsidR="00893691">
              <w:rPr>
                <w:noProof/>
                <w:webHidden/>
              </w:rPr>
              <w:t>4</w:t>
            </w:r>
            <w:r w:rsidR="007B6EC7">
              <w:rPr>
                <w:noProof/>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77" w:history="1">
            <w:r w:rsidR="007A6A51" w:rsidRPr="005E0C38">
              <w:rPr>
                <w:rStyle w:val="a6"/>
                <w:rFonts w:hint="eastAsia"/>
                <w:noProof/>
              </w:rPr>
              <w:t>（二）绩效目标合理性</w:t>
            </w:r>
            <w:r w:rsidR="007A6A51">
              <w:rPr>
                <w:noProof/>
                <w:webHidden/>
              </w:rPr>
              <w:tab/>
            </w:r>
            <w:r w:rsidR="007B6EC7">
              <w:rPr>
                <w:noProof/>
                <w:webHidden/>
              </w:rPr>
              <w:fldChar w:fldCharType="begin"/>
            </w:r>
            <w:r w:rsidR="007A6A51">
              <w:rPr>
                <w:noProof/>
                <w:webHidden/>
              </w:rPr>
              <w:instrText xml:space="preserve"> PAGEREF _Toc27830077 \h </w:instrText>
            </w:r>
            <w:r w:rsidR="007B6EC7">
              <w:rPr>
                <w:noProof/>
                <w:webHidden/>
              </w:rPr>
            </w:r>
            <w:r w:rsidR="007B6EC7">
              <w:rPr>
                <w:noProof/>
                <w:webHidden/>
              </w:rPr>
              <w:fldChar w:fldCharType="separate"/>
            </w:r>
            <w:r w:rsidR="00893691">
              <w:rPr>
                <w:noProof/>
                <w:webHidden/>
              </w:rPr>
              <w:t>5</w:t>
            </w:r>
            <w:r w:rsidR="007B6EC7">
              <w:rPr>
                <w:noProof/>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78" w:history="1">
            <w:r w:rsidR="007A6A51" w:rsidRPr="005E0C38">
              <w:rPr>
                <w:rStyle w:val="a6"/>
                <w:rFonts w:hint="eastAsia"/>
                <w:noProof/>
              </w:rPr>
              <w:t>（三）投入经济性</w:t>
            </w:r>
            <w:r w:rsidR="007A6A51">
              <w:rPr>
                <w:noProof/>
                <w:webHidden/>
              </w:rPr>
              <w:tab/>
            </w:r>
            <w:r w:rsidR="007B6EC7">
              <w:rPr>
                <w:noProof/>
                <w:webHidden/>
              </w:rPr>
              <w:fldChar w:fldCharType="begin"/>
            </w:r>
            <w:r w:rsidR="007A6A51">
              <w:rPr>
                <w:noProof/>
                <w:webHidden/>
              </w:rPr>
              <w:instrText xml:space="preserve"> PAGEREF _Toc27830078 \h </w:instrText>
            </w:r>
            <w:r w:rsidR="007B6EC7">
              <w:rPr>
                <w:noProof/>
                <w:webHidden/>
              </w:rPr>
            </w:r>
            <w:r w:rsidR="007B6EC7">
              <w:rPr>
                <w:noProof/>
                <w:webHidden/>
              </w:rPr>
              <w:fldChar w:fldCharType="separate"/>
            </w:r>
            <w:r w:rsidR="00893691">
              <w:rPr>
                <w:noProof/>
                <w:webHidden/>
              </w:rPr>
              <w:t>5</w:t>
            </w:r>
            <w:r w:rsidR="007B6EC7">
              <w:rPr>
                <w:noProof/>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79" w:history="1">
            <w:r w:rsidR="007A6A51" w:rsidRPr="001272C2">
              <w:rPr>
                <w:rStyle w:val="a6"/>
                <w:rFonts w:hint="eastAsia"/>
                <w:noProof/>
              </w:rPr>
              <w:t>（四）实施方案可行性</w:t>
            </w:r>
            <w:r w:rsidR="007A6A51">
              <w:rPr>
                <w:noProof/>
                <w:webHidden/>
              </w:rPr>
              <w:tab/>
            </w:r>
            <w:r w:rsidR="007B6EC7">
              <w:rPr>
                <w:noProof/>
                <w:webHidden/>
              </w:rPr>
              <w:fldChar w:fldCharType="begin"/>
            </w:r>
            <w:r w:rsidR="007A6A51">
              <w:rPr>
                <w:noProof/>
                <w:webHidden/>
              </w:rPr>
              <w:instrText xml:space="preserve"> PAGEREF _Toc27830079 \h </w:instrText>
            </w:r>
            <w:r w:rsidR="007B6EC7">
              <w:rPr>
                <w:noProof/>
                <w:webHidden/>
              </w:rPr>
            </w:r>
            <w:r w:rsidR="007B6EC7">
              <w:rPr>
                <w:noProof/>
                <w:webHidden/>
              </w:rPr>
              <w:fldChar w:fldCharType="separate"/>
            </w:r>
            <w:r w:rsidR="00893691">
              <w:rPr>
                <w:noProof/>
                <w:webHidden/>
              </w:rPr>
              <w:t>5</w:t>
            </w:r>
            <w:r w:rsidR="007B6EC7">
              <w:rPr>
                <w:noProof/>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80" w:history="1">
            <w:r w:rsidR="007A6A51" w:rsidRPr="005E0C38">
              <w:rPr>
                <w:rStyle w:val="a6"/>
                <w:rFonts w:hint="eastAsia"/>
                <w:noProof/>
              </w:rPr>
              <w:t>（五）筹资合规性</w:t>
            </w:r>
            <w:r w:rsidR="007A6A51">
              <w:rPr>
                <w:noProof/>
                <w:webHidden/>
              </w:rPr>
              <w:tab/>
            </w:r>
            <w:r w:rsidR="007B6EC7">
              <w:rPr>
                <w:noProof/>
                <w:webHidden/>
              </w:rPr>
              <w:fldChar w:fldCharType="begin"/>
            </w:r>
            <w:r w:rsidR="007A6A51">
              <w:rPr>
                <w:noProof/>
                <w:webHidden/>
              </w:rPr>
              <w:instrText xml:space="preserve"> PAGEREF _Toc27830080 \h </w:instrText>
            </w:r>
            <w:r w:rsidR="007B6EC7">
              <w:rPr>
                <w:noProof/>
                <w:webHidden/>
              </w:rPr>
            </w:r>
            <w:r w:rsidR="007B6EC7">
              <w:rPr>
                <w:noProof/>
                <w:webHidden/>
              </w:rPr>
              <w:fldChar w:fldCharType="separate"/>
            </w:r>
            <w:r w:rsidR="00893691">
              <w:rPr>
                <w:noProof/>
                <w:webHidden/>
              </w:rPr>
              <w:t>6</w:t>
            </w:r>
            <w:r w:rsidR="007B6EC7">
              <w:rPr>
                <w:noProof/>
                <w:webHidden/>
              </w:rPr>
              <w:fldChar w:fldCharType="end"/>
            </w:r>
          </w:hyperlink>
        </w:p>
        <w:p w:rsidR="007A6A51" w:rsidRDefault="009A0B51" w:rsidP="00C4735A">
          <w:pPr>
            <w:pStyle w:val="20"/>
            <w:tabs>
              <w:tab w:val="right" w:leader="dot" w:pos="8296"/>
            </w:tabs>
            <w:snapToGrid w:val="0"/>
            <w:ind w:left="540" w:firstLineChars="0" w:firstLine="0"/>
            <w:rPr>
              <w:noProof/>
            </w:rPr>
          </w:pPr>
          <w:hyperlink w:anchor="_Toc27830081" w:history="1">
            <w:r w:rsidR="007A6A51" w:rsidRPr="005E0C38">
              <w:rPr>
                <w:rStyle w:val="a6"/>
                <w:rFonts w:hint="eastAsia"/>
                <w:noProof/>
              </w:rPr>
              <w:t>（六）总体结论</w:t>
            </w:r>
            <w:r w:rsidR="007A6A51">
              <w:rPr>
                <w:noProof/>
                <w:webHidden/>
              </w:rPr>
              <w:tab/>
            </w:r>
            <w:r w:rsidR="007B6EC7">
              <w:rPr>
                <w:noProof/>
                <w:webHidden/>
              </w:rPr>
              <w:fldChar w:fldCharType="begin"/>
            </w:r>
            <w:r w:rsidR="007A6A51">
              <w:rPr>
                <w:noProof/>
                <w:webHidden/>
              </w:rPr>
              <w:instrText xml:space="preserve"> PAGEREF _Toc27830081 \h </w:instrText>
            </w:r>
            <w:r w:rsidR="007B6EC7">
              <w:rPr>
                <w:noProof/>
                <w:webHidden/>
              </w:rPr>
            </w:r>
            <w:r w:rsidR="007B6EC7">
              <w:rPr>
                <w:noProof/>
                <w:webHidden/>
              </w:rPr>
              <w:fldChar w:fldCharType="separate"/>
            </w:r>
            <w:r w:rsidR="00893691">
              <w:rPr>
                <w:noProof/>
                <w:webHidden/>
              </w:rPr>
              <w:t>7</w:t>
            </w:r>
            <w:r w:rsidR="007B6EC7">
              <w:rPr>
                <w:noProof/>
                <w:webHidden/>
              </w:rPr>
              <w:fldChar w:fldCharType="end"/>
            </w:r>
          </w:hyperlink>
        </w:p>
        <w:p w:rsidR="007A6A51" w:rsidRDefault="009A0B51" w:rsidP="00C4735A">
          <w:pPr>
            <w:pStyle w:val="10"/>
            <w:snapToGrid w:val="0"/>
            <w:ind w:firstLineChars="0" w:firstLine="0"/>
          </w:pPr>
          <w:hyperlink w:anchor="_Toc27830082" w:history="1">
            <w:r w:rsidR="007A6A51" w:rsidRPr="005E0C38">
              <w:rPr>
                <w:rStyle w:val="a6"/>
                <w:rFonts w:hint="eastAsia"/>
              </w:rPr>
              <w:t>四、评估的相关建议</w:t>
            </w:r>
            <w:r w:rsidR="007A6A51">
              <w:rPr>
                <w:webHidden/>
              </w:rPr>
              <w:tab/>
            </w:r>
            <w:r w:rsidR="007B6EC7">
              <w:rPr>
                <w:webHidden/>
              </w:rPr>
              <w:fldChar w:fldCharType="begin"/>
            </w:r>
            <w:r w:rsidR="007A6A51">
              <w:rPr>
                <w:webHidden/>
              </w:rPr>
              <w:instrText xml:space="preserve"> PAGEREF _Toc27830082 \h </w:instrText>
            </w:r>
            <w:r w:rsidR="007B6EC7">
              <w:rPr>
                <w:webHidden/>
              </w:rPr>
            </w:r>
            <w:r w:rsidR="007B6EC7">
              <w:rPr>
                <w:webHidden/>
              </w:rPr>
              <w:fldChar w:fldCharType="separate"/>
            </w:r>
            <w:r w:rsidR="00893691">
              <w:rPr>
                <w:webHidden/>
              </w:rPr>
              <w:t>7</w:t>
            </w:r>
            <w:r w:rsidR="007B6EC7">
              <w:rPr>
                <w:webHidden/>
              </w:rPr>
              <w:fldChar w:fldCharType="end"/>
            </w:r>
          </w:hyperlink>
        </w:p>
        <w:p w:rsidR="007A6A51" w:rsidRDefault="009A0B51" w:rsidP="00C4735A">
          <w:pPr>
            <w:pStyle w:val="10"/>
            <w:snapToGrid w:val="0"/>
            <w:ind w:firstLineChars="0" w:firstLine="0"/>
          </w:pPr>
          <w:hyperlink w:anchor="_Toc27830083" w:history="1">
            <w:r w:rsidR="007A6A51" w:rsidRPr="005E0C38">
              <w:rPr>
                <w:rStyle w:val="a6"/>
                <w:rFonts w:hint="eastAsia"/>
              </w:rPr>
              <w:t>五、其他需要说明的问题</w:t>
            </w:r>
            <w:r w:rsidR="007A6A51">
              <w:rPr>
                <w:webHidden/>
              </w:rPr>
              <w:tab/>
            </w:r>
            <w:r w:rsidR="007B6EC7">
              <w:rPr>
                <w:webHidden/>
              </w:rPr>
              <w:fldChar w:fldCharType="begin"/>
            </w:r>
            <w:r w:rsidR="007A6A51">
              <w:rPr>
                <w:webHidden/>
              </w:rPr>
              <w:instrText xml:space="preserve"> PAGEREF _Toc27830083 \h </w:instrText>
            </w:r>
            <w:r w:rsidR="007B6EC7">
              <w:rPr>
                <w:webHidden/>
              </w:rPr>
            </w:r>
            <w:r w:rsidR="007B6EC7">
              <w:rPr>
                <w:webHidden/>
              </w:rPr>
              <w:fldChar w:fldCharType="separate"/>
            </w:r>
            <w:r w:rsidR="00893691">
              <w:rPr>
                <w:webHidden/>
              </w:rPr>
              <w:t>8</w:t>
            </w:r>
            <w:r w:rsidR="007B6EC7">
              <w:rPr>
                <w:webHidden/>
              </w:rPr>
              <w:fldChar w:fldCharType="end"/>
            </w:r>
          </w:hyperlink>
        </w:p>
        <w:p w:rsidR="007A6A51" w:rsidRDefault="009A0B51" w:rsidP="00C4735A">
          <w:pPr>
            <w:pStyle w:val="10"/>
            <w:snapToGrid w:val="0"/>
            <w:ind w:firstLineChars="0" w:firstLine="0"/>
          </w:pPr>
          <w:hyperlink w:anchor="_Toc27830084" w:history="1">
            <w:r w:rsidR="007A6A51" w:rsidRPr="005E0C38">
              <w:rPr>
                <w:rStyle w:val="a6"/>
                <w:rFonts w:hint="eastAsia"/>
              </w:rPr>
              <w:t>六、附件</w:t>
            </w:r>
            <w:r w:rsidR="007A6A51">
              <w:rPr>
                <w:webHidden/>
              </w:rPr>
              <w:tab/>
            </w:r>
            <w:r w:rsidR="007B6EC7">
              <w:rPr>
                <w:webHidden/>
              </w:rPr>
              <w:fldChar w:fldCharType="begin"/>
            </w:r>
            <w:r w:rsidR="007A6A51">
              <w:rPr>
                <w:webHidden/>
              </w:rPr>
              <w:instrText xml:space="preserve"> PAGEREF _Toc27830084 \h </w:instrText>
            </w:r>
            <w:r w:rsidR="007B6EC7">
              <w:rPr>
                <w:webHidden/>
              </w:rPr>
            </w:r>
            <w:r w:rsidR="007B6EC7">
              <w:rPr>
                <w:webHidden/>
              </w:rPr>
              <w:fldChar w:fldCharType="separate"/>
            </w:r>
            <w:r w:rsidR="00893691">
              <w:rPr>
                <w:webHidden/>
              </w:rPr>
              <w:t>8</w:t>
            </w:r>
            <w:r w:rsidR="007B6EC7">
              <w:rPr>
                <w:webHidden/>
              </w:rPr>
              <w:fldChar w:fldCharType="end"/>
            </w:r>
          </w:hyperlink>
        </w:p>
        <w:p w:rsidR="007A6A51" w:rsidRDefault="007B6EC7" w:rsidP="00C4735A">
          <w:pPr>
            <w:snapToGrid w:val="0"/>
            <w:ind w:firstLine="542"/>
          </w:pPr>
          <w:r>
            <w:rPr>
              <w:b/>
              <w:bCs/>
              <w:lang w:val="zh-CN"/>
            </w:rPr>
            <w:fldChar w:fldCharType="end"/>
          </w:r>
        </w:p>
      </w:sdtContent>
    </w:sdt>
    <w:p w:rsidR="00807987" w:rsidRDefault="00807987" w:rsidP="00C4735A">
      <w:pPr>
        <w:snapToGrid w:val="0"/>
        <w:ind w:firstLine="480"/>
        <w:jc w:val="center"/>
        <w:rPr>
          <w:rFonts w:asciiTheme="minorEastAsia" w:eastAsiaTheme="minorEastAsia" w:hAnsiTheme="minorEastAsia"/>
          <w:sz w:val="24"/>
          <w:szCs w:val="24"/>
        </w:rPr>
      </w:pPr>
    </w:p>
    <w:p w:rsidR="001D00F5" w:rsidRPr="00C034A4" w:rsidRDefault="001D00F5" w:rsidP="00C4735A">
      <w:pPr>
        <w:pStyle w:val="1"/>
        <w:snapToGrid w:val="0"/>
        <w:spacing w:before="0" w:after="0"/>
        <w:ind w:firstLine="643"/>
      </w:pPr>
      <w:bookmarkStart w:id="1" w:name="_Toc27830066"/>
      <w:r w:rsidRPr="00C034A4">
        <w:rPr>
          <w:rFonts w:hint="eastAsia"/>
        </w:rPr>
        <w:lastRenderedPageBreak/>
        <w:t>一、评估对象</w:t>
      </w:r>
      <w:bookmarkEnd w:id="1"/>
    </w:p>
    <w:p w:rsidR="001D00F5" w:rsidRPr="00C034A4" w:rsidRDefault="001D00F5" w:rsidP="00C4735A">
      <w:pPr>
        <w:pStyle w:val="2"/>
        <w:snapToGrid w:val="0"/>
        <w:spacing w:before="0" w:after="0"/>
        <w:ind w:firstLine="562"/>
      </w:pPr>
      <w:bookmarkStart w:id="2" w:name="_Toc27830067"/>
      <w:r w:rsidRPr="00C034A4">
        <w:rPr>
          <w:rFonts w:hint="eastAsia"/>
        </w:rPr>
        <w:t>(</w:t>
      </w:r>
      <w:proofErr w:type="gramStart"/>
      <w:r w:rsidRPr="00C034A4">
        <w:rPr>
          <w:rFonts w:hint="eastAsia"/>
        </w:rPr>
        <w:t>一</w:t>
      </w:r>
      <w:proofErr w:type="gramEnd"/>
      <w:r w:rsidRPr="00C034A4">
        <w:rPr>
          <w:rFonts w:hint="eastAsia"/>
        </w:rPr>
        <w:t>)项目名称</w:t>
      </w:r>
      <w:bookmarkEnd w:id="2"/>
    </w:p>
    <w:p w:rsidR="001D00F5" w:rsidRPr="00C034A4" w:rsidRDefault="00807987" w:rsidP="00C4735A">
      <w:pPr>
        <w:snapToGrid w:val="0"/>
        <w:ind w:firstLine="540"/>
      </w:pPr>
      <w:r w:rsidRPr="00807987">
        <w:rPr>
          <w:rFonts w:hint="eastAsia"/>
        </w:rPr>
        <w:t>淄博市</w:t>
      </w:r>
      <w:r w:rsidR="00664EED">
        <w:rPr>
          <w:rFonts w:hint="eastAsia"/>
        </w:rPr>
        <w:t>人力资源</w:t>
      </w:r>
      <w:r w:rsidR="00C4735A">
        <w:rPr>
          <w:rFonts w:hint="eastAsia"/>
        </w:rPr>
        <w:t>和</w:t>
      </w:r>
      <w:r w:rsidR="00664EED">
        <w:rPr>
          <w:rFonts w:hint="eastAsia"/>
        </w:rPr>
        <w:t>社会保障局</w:t>
      </w:r>
      <w:r w:rsidR="00950314" w:rsidRPr="00950314">
        <w:rPr>
          <w:rFonts w:hint="eastAsia"/>
        </w:rPr>
        <w:t>社保基金违规举报</w:t>
      </w:r>
      <w:r w:rsidR="00D16444">
        <w:rPr>
          <w:rFonts w:hint="eastAsia"/>
        </w:rPr>
        <w:t>项目</w:t>
      </w:r>
      <w:r>
        <w:rPr>
          <w:rFonts w:hint="eastAsia"/>
        </w:rPr>
        <w:t>。</w:t>
      </w:r>
    </w:p>
    <w:p w:rsidR="001D00F5" w:rsidRPr="00C034A4" w:rsidRDefault="001D00F5" w:rsidP="00C4735A">
      <w:pPr>
        <w:pStyle w:val="2"/>
        <w:snapToGrid w:val="0"/>
        <w:spacing w:before="0" w:after="0"/>
        <w:ind w:firstLine="562"/>
      </w:pPr>
      <w:bookmarkStart w:id="3" w:name="_Toc27830068"/>
      <w:r w:rsidRPr="00C034A4">
        <w:rPr>
          <w:rFonts w:hint="eastAsia"/>
        </w:rPr>
        <w:t>（二）项目绩效目标</w:t>
      </w:r>
      <w:bookmarkEnd w:id="3"/>
    </w:p>
    <w:p w:rsidR="004637B8" w:rsidRDefault="00950314" w:rsidP="00C4735A">
      <w:pPr>
        <w:snapToGrid w:val="0"/>
        <w:ind w:firstLine="540"/>
      </w:pPr>
      <w:bookmarkStart w:id="4" w:name="_Toc27830069"/>
      <w:r>
        <w:rPr>
          <w:rFonts w:hint="eastAsia"/>
        </w:rPr>
        <w:t>1.长期绩效目标：</w:t>
      </w:r>
      <w:r w:rsidR="00C4735A">
        <w:rPr>
          <w:rFonts w:hint="eastAsia"/>
        </w:rPr>
        <w:t>深入贯彻实施《社会保险法》</w:t>
      </w:r>
      <w:r w:rsidRPr="00950314">
        <w:rPr>
          <w:rFonts w:hint="eastAsia"/>
        </w:rPr>
        <w:t>《山东省社会保险基金举报奖励办法》规定，做好基金举报奖励工作，充分调动社会力量参与社会保险基金监督的积极性，防范和制止侵害社会保险基金的违法违规行为，维护参保人员的合法权益和社会保险基金安全完整</w:t>
      </w:r>
      <w:r>
        <w:rPr>
          <w:rFonts w:hint="eastAsia"/>
        </w:rPr>
        <w:t>。</w:t>
      </w:r>
    </w:p>
    <w:p w:rsidR="00950314" w:rsidRPr="00950314" w:rsidRDefault="00950314" w:rsidP="00C4735A">
      <w:pPr>
        <w:snapToGrid w:val="0"/>
        <w:ind w:firstLine="540"/>
      </w:pPr>
      <w:r>
        <w:rPr>
          <w:rFonts w:hint="eastAsia"/>
        </w:rPr>
        <w:t>2.年度绩效目标：</w:t>
      </w:r>
      <w:r w:rsidRPr="00950314">
        <w:rPr>
          <w:rFonts w:hint="eastAsia"/>
        </w:rPr>
        <w:t>加强社会保险基金监管，积极落实基金举报奖励政策，及时发现查处各类基金违规行为</w:t>
      </w:r>
      <w:r>
        <w:rPr>
          <w:rFonts w:hint="eastAsia"/>
        </w:rPr>
        <w:t>。</w:t>
      </w:r>
    </w:p>
    <w:p w:rsidR="001D00F5" w:rsidRPr="00C034A4" w:rsidRDefault="000F04C9" w:rsidP="00C4735A">
      <w:pPr>
        <w:pStyle w:val="2"/>
        <w:snapToGrid w:val="0"/>
        <w:spacing w:before="0" w:after="0"/>
        <w:ind w:firstLine="562"/>
      </w:pPr>
      <w:r w:rsidRPr="00C034A4">
        <w:rPr>
          <w:rFonts w:hint="eastAsia"/>
        </w:rPr>
        <w:t>（三）项目资金构成</w:t>
      </w:r>
      <w:bookmarkEnd w:id="4"/>
    </w:p>
    <w:p w:rsidR="001D00F5" w:rsidRPr="00C034A4" w:rsidRDefault="000F04C9" w:rsidP="00C4735A">
      <w:pPr>
        <w:snapToGrid w:val="0"/>
        <w:ind w:firstLine="540"/>
      </w:pPr>
      <w:r w:rsidRPr="00C034A4">
        <w:rPr>
          <w:rFonts w:hint="eastAsia"/>
        </w:rPr>
        <w:t>项目申请预算资金总额</w:t>
      </w:r>
      <w:r w:rsidR="00950314">
        <w:rPr>
          <w:rFonts w:hint="eastAsia"/>
        </w:rPr>
        <w:t>5</w:t>
      </w:r>
      <w:r w:rsidRPr="00C034A4">
        <w:rPr>
          <w:rFonts w:hint="eastAsia"/>
        </w:rPr>
        <w:t>万元</w:t>
      </w:r>
      <w:r w:rsidR="00807987">
        <w:rPr>
          <w:rFonts w:hint="eastAsia"/>
        </w:rPr>
        <w:t>，</w:t>
      </w:r>
      <w:r w:rsidR="00807987" w:rsidRPr="00807987">
        <w:rPr>
          <w:rFonts w:hint="eastAsia"/>
        </w:rPr>
        <w:t>由市级财政资金构成。</w:t>
      </w:r>
    </w:p>
    <w:p w:rsidR="000F04C9" w:rsidRPr="00C034A4" w:rsidRDefault="000F04C9" w:rsidP="00C4735A">
      <w:pPr>
        <w:pStyle w:val="2"/>
        <w:snapToGrid w:val="0"/>
        <w:spacing w:before="0" w:after="0"/>
        <w:ind w:firstLine="562"/>
      </w:pPr>
      <w:bookmarkStart w:id="5" w:name="_Toc27830070"/>
      <w:r w:rsidRPr="00C034A4">
        <w:rPr>
          <w:rFonts w:hint="eastAsia"/>
        </w:rPr>
        <w:t>（四）项目概况</w:t>
      </w:r>
      <w:bookmarkEnd w:id="5"/>
    </w:p>
    <w:p w:rsidR="00950314" w:rsidRDefault="00950314" w:rsidP="00C4735A">
      <w:pPr>
        <w:snapToGrid w:val="0"/>
        <w:ind w:firstLine="540"/>
        <w:rPr>
          <w:shd w:val="clear" w:color="auto" w:fill="FDFDFD"/>
        </w:rPr>
      </w:pPr>
      <w:bookmarkStart w:id="6" w:name="_Toc27830071"/>
      <w:r w:rsidRPr="00950314">
        <w:rPr>
          <w:rFonts w:hint="eastAsia"/>
          <w:shd w:val="clear" w:color="auto" w:fill="FDFDFD"/>
        </w:rPr>
        <w:t>对</w:t>
      </w:r>
      <w:r w:rsidR="00C4735A">
        <w:rPr>
          <w:rFonts w:hint="eastAsia"/>
          <w:shd w:val="clear" w:color="auto" w:fill="FDFDFD"/>
        </w:rPr>
        <w:t>全</w:t>
      </w:r>
      <w:r w:rsidRPr="00950314">
        <w:rPr>
          <w:rFonts w:hint="eastAsia"/>
          <w:shd w:val="clear" w:color="auto" w:fill="FDFDFD"/>
        </w:rPr>
        <w:t>市行政区域内社会保险基金在征缴、支付、管理、投资运营等环节发生的违法违规行为，经举报查证属实，由负责案件查处的社会保险行政部门按违法违规金额的1%予以奖励，最多不超过5000元；对一次性追回基金超过50万元的，按追回基金的1%增发奖励，最多不超过1万元。</w:t>
      </w:r>
    </w:p>
    <w:p w:rsidR="000F04C9" w:rsidRPr="00C034A4" w:rsidRDefault="00F439B1" w:rsidP="00C4735A">
      <w:pPr>
        <w:pStyle w:val="1"/>
        <w:snapToGrid w:val="0"/>
        <w:spacing w:before="0" w:after="0"/>
        <w:ind w:firstLine="643"/>
      </w:pPr>
      <w:r w:rsidRPr="00C034A4">
        <w:rPr>
          <w:rFonts w:hint="eastAsia"/>
        </w:rPr>
        <w:t>二、事前绩效评估的基本情况</w:t>
      </w:r>
      <w:bookmarkEnd w:id="6"/>
    </w:p>
    <w:p w:rsidR="00E34B4E" w:rsidRPr="00C034A4" w:rsidRDefault="00E34B4E" w:rsidP="00C4735A">
      <w:pPr>
        <w:pStyle w:val="2"/>
        <w:snapToGrid w:val="0"/>
        <w:spacing w:before="0" w:after="0"/>
        <w:ind w:firstLine="562"/>
      </w:pPr>
      <w:bookmarkStart w:id="7" w:name="_Toc27830072"/>
      <w:r w:rsidRPr="00C034A4">
        <w:rPr>
          <w:rFonts w:hint="eastAsia"/>
        </w:rPr>
        <w:t>（一）评估程序</w:t>
      </w:r>
      <w:bookmarkEnd w:id="7"/>
    </w:p>
    <w:p w:rsidR="00E34B4E" w:rsidRPr="00C034A4" w:rsidRDefault="00E34B4E" w:rsidP="00C4735A">
      <w:pPr>
        <w:snapToGrid w:val="0"/>
        <w:ind w:firstLine="540"/>
      </w:pPr>
      <w:r w:rsidRPr="00C034A4">
        <w:rPr>
          <w:rFonts w:hint="eastAsia"/>
        </w:rPr>
        <w:t>1.确定评估对象。明确事前评估项目的依据、内容、目的、时间、要求等事项。</w:t>
      </w:r>
    </w:p>
    <w:p w:rsidR="00E34B4E" w:rsidRPr="00C034A4" w:rsidRDefault="00E34B4E" w:rsidP="00C4735A">
      <w:pPr>
        <w:snapToGrid w:val="0"/>
        <w:ind w:firstLine="540"/>
      </w:pPr>
      <w:r w:rsidRPr="00C034A4">
        <w:rPr>
          <w:rFonts w:hint="eastAsia"/>
        </w:rPr>
        <w:t>2.拟定工作方案。评估工作组结合事前绩效评估工作要求，拟定《事前绩效评估工作方案》,包括评估对象、内容、方法、专家、时间安排等。</w:t>
      </w:r>
    </w:p>
    <w:p w:rsidR="00E34B4E" w:rsidRPr="008B6BA9" w:rsidRDefault="00E34B4E" w:rsidP="00C4735A">
      <w:pPr>
        <w:snapToGrid w:val="0"/>
        <w:ind w:firstLine="540"/>
        <w:jc w:val="left"/>
      </w:pPr>
      <w:r w:rsidRPr="008B6BA9">
        <w:rPr>
          <w:rFonts w:hint="eastAsia"/>
        </w:rPr>
        <w:lastRenderedPageBreak/>
        <w:t>3.组成评估专家组。</w:t>
      </w:r>
      <w:r w:rsidRPr="00C034A4">
        <w:rPr>
          <w:rFonts w:hint="eastAsia"/>
        </w:rPr>
        <w:t>评估工作组遴选绩效管理专家、财政财务专家和业务专家，组成评估专家组，并</w:t>
      </w:r>
      <w:r w:rsidRPr="008B6BA9">
        <w:rPr>
          <w:rFonts w:hint="eastAsia"/>
        </w:rPr>
        <w:t>适时开展业务培训。</w:t>
      </w:r>
    </w:p>
    <w:p w:rsidR="00E34B4E" w:rsidRPr="00C034A4" w:rsidRDefault="00E34B4E" w:rsidP="00C4735A">
      <w:pPr>
        <w:snapToGrid w:val="0"/>
        <w:ind w:firstLine="540"/>
      </w:pPr>
      <w:r w:rsidRPr="00C034A4">
        <w:rPr>
          <w:rFonts w:hint="eastAsia"/>
        </w:rPr>
        <w:t>4.进点调研。评估工作组进点与被评估单位沟通，进一步熟悉项目内容，向项目单位出示《淄博市市级项目支出事前绩效评估资料准备清单》，指导项目单位填报《事前绩效评估评分指标体系》《项目支出绩效目标申报表》。</w:t>
      </w:r>
    </w:p>
    <w:p w:rsidR="00E34B4E" w:rsidRPr="00C034A4" w:rsidRDefault="00E34B4E" w:rsidP="00C4735A">
      <w:pPr>
        <w:snapToGrid w:val="0"/>
        <w:ind w:firstLine="540"/>
      </w:pPr>
      <w:r w:rsidRPr="00C034A4">
        <w:rPr>
          <w:rFonts w:hint="eastAsia"/>
        </w:rPr>
        <w:t>5.现场调研。评估工作组在收集审核项目资料基础上，邀请专家组成员到项目现场进行调研。通过查阅资料、实地勘察、核实、了解项目具体内容、申报理由和项目实施的具体做法、依据等，将现场情况与上报资料进行对比，对项目疑点问题进行询问，听取并记录项目单位对有关问题的解释和答复。</w:t>
      </w:r>
    </w:p>
    <w:p w:rsidR="00E34B4E" w:rsidRPr="00C034A4" w:rsidRDefault="00E34B4E" w:rsidP="00C4735A">
      <w:pPr>
        <w:snapToGrid w:val="0"/>
        <w:ind w:firstLine="540"/>
      </w:pPr>
      <w:r w:rsidRPr="00C034A4">
        <w:rPr>
          <w:rFonts w:hint="eastAsia"/>
        </w:rPr>
        <w:t>6.组织实施评估。绩效考评组会同专家组共同召开评估会议，了解项目基本情况，听取项目单位情况介绍，进行现场评议。</w:t>
      </w:r>
    </w:p>
    <w:p w:rsidR="00E34B4E" w:rsidRPr="00C034A4" w:rsidRDefault="00E34B4E" w:rsidP="00C4735A">
      <w:pPr>
        <w:snapToGrid w:val="0"/>
        <w:ind w:firstLine="540"/>
      </w:pPr>
      <w:r w:rsidRPr="00C034A4">
        <w:rPr>
          <w:rFonts w:hint="eastAsia"/>
        </w:rPr>
        <w:t>（1）采取多种方式，多方获取信息。通过咨询专家、查阅资料、问卷调查、电话采访、集中座谈等方式，全面了解并收集项目信息。</w:t>
      </w:r>
    </w:p>
    <w:p w:rsidR="00E34B4E" w:rsidRPr="00C034A4" w:rsidRDefault="00E34B4E" w:rsidP="00C4735A">
      <w:pPr>
        <w:snapToGrid w:val="0"/>
        <w:ind w:firstLine="540"/>
      </w:pPr>
      <w:r w:rsidRPr="00C034A4">
        <w:rPr>
          <w:rFonts w:hint="eastAsia"/>
        </w:rPr>
        <w:t>（2）专家出具个人意见，评估工作组形成专家组初步意见。召开专家评估会，项目单位汇报项目计划内容和实施方案情况，由评估工作组组织专家进行充分论证，出具专家个人意见。评估工作组结合专家意见，综合调查分析结果，形成专家组初步意见。</w:t>
      </w:r>
    </w:p>
    <w:p w:rsidR="00E34B4E" w:rsidRPr="00C034A4" w:rsidRDefault="00E34B4E" w:rsidP="00C4735A">
      <w:pPr>
        <w:snapToGrid w:val="0"/>
        <w:ind w:firstLine="540"/>
      </w:pPr>
      <w:r w:rsidRPr="00C034A4">
        <w:rPr>
          <w:rFonts w:hint="eastAsia"/>
        </w:rPr>
        <w:t>（3）确认专家组意见，得出评估结论。评估工作组将专家组初步意见分别报送每一位专家征求意见，评估工作组综合专家意见，修改完善专家组意见，得出最终评估结论。</w:t>
      </w:r>
    </w:p>
    <w:p w:rsidR="00E34B4E" w:rsidRPr="00C034A4" w:rsidRDefault="00E34B4E" w:rsidP="00C4735A">
      <w:pPr>
        <w:snapToGrid w:val="0"/>
        <w:ind w:firstLine="540"/>
      </w:pPr>
      <w:r w:rsidRPr="00C034A4">
        <w:rPr>
          <w:rFonts w:hint="eastAsia"/>
        </w:rPr>
        <w:t>7.汇报绩效评估结论。完成最终评估报告，提出评估结论意见。</w:t>
      </w:r>
    </w:p>
    <w:p w:rsidR="001D00F5" w:rsidRPr="00C034A4" w:rsidRDefault="0016479C" w:rsidP="00C4735A">
      <w:pPr>
        <w:pStyle w:val="2"/>
        <w:snapToGrid w:val="0"/>
        <w:spacing w:before="0" w:after="0"/>
        <w:ind w:firstLine="562"/>
      </w:pPr>
      <w:bookmarkStart w:id="8" w:name="_Toc27830073"/>
      <w:r w:rsidRPr="00C034A4">
        <w:rPr>
          <w:rFonts w:hint="eastAsia"/>
        </w:rPr>
        <w:t>（二）评估思路</w:t>
      </w:r>
      <w:bookmarkEnd w:id="8"/>
    </w:p>
    <w:p w:rsidR="0016479C" w:rsidRPr="00C034A4" w:rsidRDefault="0016479C" w:rsidP="00C4735A">
      <w:pPr>
        <w:snapToGrid w:val="0"/>
        <w:ind w:firstLine="540"/>
      </w:pPr>
      <w:r w:rsidRPr="00C034A4">
        <w:rPr>
          <w:rFonts w:hint="eastAsia"/>
        </w:rPr>
        <w:t>本次事前绩效评估主要针对项目立项必要性、投入经济性、绩效目标合理性、实施方案的可行性、筹资合</w:t>
      </w:r>
      <w:proofErr w:type="gramStart"/>
      <w:r w:rsidRPr="00C034A4">
        <w:rPr>
          <w:rFonts w:hint="eastAsia"/>
        </w:rPr>
        <w:t>规</w:t>
      </w:r>
      <w:proofErr w:type="gramEnd"/>
      <w:r w:rsidRPr="00C034A4">
        <w:rPr>
          <w:rFonts w:hint="eastAsia"/>
        </w:rPr>
        <w:t>性等五方面进行综合评估、分</w:t>
      </w:r>
      <w:r w:rsidRPr="00C034A4">
        <w:rPr>
          <w:rFonts w:hint="eastAsia"/>
        </w:rPr>
        <w:lastRenderedPageBreak/>
        <w:t>析与论证，并提出相关建议。</w:t>
      </w:r>
    </w:p>
    <w:p w:rsidR="0016479C" w:rsidRPr="00C034A4" w:rsidRDefault="0016479C" w:rsidP="00C4735A">
      <w:pPr>
        <w:pStyle w:val="2"/>
        <w:snapToGrid w:val="0"/>
        <w:spacing w:before="0" w:after="0"/>
        <w:ind w:firstLine="562"/>
      </w:pPr>
      <w:bookmarkStart w:id="9" w:name="_Toc27830074"/>
      <w:r w:rsidRPr="00C034A4">
        <w:rPr>
          <w:rFonts w:hint="eastAsia"/>
        </w:rPr>
        <w:t>（三）评估方式、方法</w:t>
      </w:r>
      <w:bookmarkEnd w:id="9"/>
    </w:p>
    <w:p w:rsidR="0016479C" w:rsidRPr="00C034A4" w:rsidRDefault="0016479C" w:rsidP="00C4735A">
      <w:pPr>
        <w:snapToGrid w:val="0"/>
        <w:ind w:firstLine="540"/>
      </w:pPr>
      <w:r w:rsidRPr="00C034A4">
        <w:rPr>
          <w:rFonts w:hint="eastAsia"/>
        </w:rPr>
        <w:t>本次事前绩效评估遵循客观公正、科学规范、依据充分、成本效益的原则，主要采用专家咨询、资料分析的方式，同时辅之以集中座谈、网络查询 、电话采访、抽样调查等评估方式或手段，对项目的相关性、合理性、可行性、持续性等方面进行全面评估。</w:t>
      </w:r>
    </w:p>
    <w:p w:rsidR="0016479C" w:rsidRPr="00C034A4" w:rsidRDefault="0016479C" w:rsidP="00C4735A">
      <w:pPr>
        <w:snapToGrid w:val="0"/>
        <w:ind w:firstLine="540"/>
      </w:pPr>
      <w:r w:rsidRPr="00C034A4">
        <w:rPr>
          <w:rFonts w:hint="eastAsia"/>
        </w:rPr>
        <w:t>本次事前绩效评估主要采用成本效益分析、比较分析、因素分析、最低成本分析、历史分析、公众评判等方法进行论证。</w:t>
      </w:r>
    </w:p>
    <w:p w:rsidR="0016479C" w:rsidRPr="00C034A4" w:rsidRDefault="0016479C" w:rsidP="00C4735A">
      <w:pPr>
        <w:pStyle w:val="1"/>
        <w:snapToGrid w:val="0"/>
        <w:spacing w:before="0" w:after="0"/>
        <w:ind w:firstLine="643"/>
      </w:pPr>
      <w:bookmarkStart w:id="10" w:name="_Toc27830075"/>
      <w:r w:rsidRPr="00C034A4">
        <w:rPr>
          <w:rFonts w:hint="eastAsia"/>
        </w:rPr>
        <w:t>三、评估内容和结论</w:t>
      </w:r>
      <w:bookmarkEnd w:id="10"/>
    </w:p>
    <w:p w:rsidR="0016479C" w:rsidRPr="00C034A4" w:rsidRDefault="0016479C" w:rsidP="00C4735A">
      <w:pPr>
        <w:pStyle w:val="2"/>
        <w:snapToGrid w:val="0"/>
        <w:spacing w:before="0" w:after="0"/>
        <w:ind w:firstLine="562"/>
      </w:pPr>
      <w:bookmarkStart w:id="11" w:name="_Toc27830076"/>
      <w:r w:rsidRPr="00C034A4">
        <w:rPr>
          <w:rFonts w:hint="eastAsia"/>
        </w:rPr>
        <w:t>（一）立项的必要性</w:t>
      </w:r>
      <w:bookmarkEnd w:id="11"/>
    </w:p>
    <w:p w:rsidR="00117176" w:rsidRDefault="00117176" w:rsidP="00C4735A">
      <w:pPr>
        <w:snapToGrid w:val="0"/>
        <w:ind w:firstLine="540"/>
        <w:rPr>
          <w:rFonts w:cs="宋体"/>
          <w:color w:val="000000"/>
          <w:kern w:val="0"/>
        </w:rPr>
      </w:pPr>
      <w:r>
        <w:rPr>
          <w:rFonts w:cs="宋体" w:hint="eastAsia"/>
          <w:color w:val="000000"/>
          <w:kern w:val="0"/>
        </w:rPr>
        <w:t>社会保险基金是</w:t>
      </w:r>
      <w:r w:rsidR="00C4735A" w:rsidRPr="00C4735A">
        <w:rPr>
          <w:rFonts w:cs="宋体" w:hint="eastAsia"/>
          <w:color w:val="000000"/>
          <w:kern w:val="0"/>
        </w:rPr>
        <w:t>是指为了使社会保险有可靠的资金保障，国家通过立法要求全社会统一建立的，用于支付社会保险待遇的专项资金。</w:t>
      </w:r>
      <w:r>
        <w:rPr>
          <w:rFonts w:cs="宋体" w:hint="eastAsia"/>
          <w:color w:val="000000"/>
          <w:kern w:val="0"/>
        </w:rPr>
        <w:t>随着社会经济的发展以及社会制度特别是社会保障体系的不断完善，人民生活水平得到大幅度的提升的同时，生活质量以及生命安全得到了极大的保证，社保基金已然在社会运行的过程中扮演着无可替代的作用。然而，社会保险随着社会改革向纵深层次不断推进，面临的现实挑战也不断增多，在此背景下对社会基金加以严格的监督管理已成为极为迫切的任务。</w:t>
      </w:r>
    </w:p>
    <w:p w:rsidR="00214CAE" w:rsidRDefault="00117176" w:rsidP="00C4735A">
      <w:pPr>
        <w:snapToGrid w:val="0"/>
        <w:ind w:firstLine="540"/>
        <w:rPr>
          <w:rFonts w:cs="宋体"/>
          <w:color w:val="000000"/>
          <w:kern w:val="0"/>
        </w:rPr>
      </w:pPr>
      <w:r w:rsidRPr="00117176">
        <w:rPr>
          <w:rFonts w:cs="宋体" w:hint="eastAsia"/>
          <w:color w:val="000000"/>
          <w:kern w:val="0"/>
        </w:rPr>
        <w:t>为了规范社会保险基金举报管理，加强社会保险基金监督，</w:t>
      </w:r>
      <w:r w:rsidR="00214CAE">
        <w:rPr>
          <w:rFonts w:cs="宋体" w:hint="eastAsia"/>
          <w:color w:val="000000"/>
          <w:kern w:val="0"/>
        </w:rPr>
        <w:t>200</w:t>
      </w:r>
      <w:r>
        <w:rPr>
          <w:rFonts w:cs="宋体" w:hint="eastAsia"/>
          <w:color w:val="000000"/>
          <w:kern w:val="0"/>
        </w:rPr>
        <w:t>1</w:t>
      </w:r>
      <w:r w:rsidR="00214CAE">
        <w:rPr>
          <w:rFonts w:cs="宋体" w:hint="eastAsia"/>
          <w:color w:val="000000"/>
          <w:kern w:val="0"/>
        </w:rPr>
        <w:t>年</w:t>
      </w:r>
      <w:r>
        <w:rPr>
          <w:rFonts w:cs="宋体" w:hint="eastAsia"/>
          <w:color w:val="000000"/>
          <w:kern w:val="0"/>
        </w:rPr>
        <w:t>5</w:t>
      </w:r>
      <w:r w:rsidR="00214CAE">
        <w:rPr>
          <w:rFonts w:cs="宋体" w:hint="eastAsia"/>
          <w:color w:val="000000"/>
          <w:kern w:val="0"/>
        </w:rPr>
        <w:t>月</w:t>
      </w:r>
      <w:r>
        <w:rPr>
          <w:rFonts w:cs="宋体" w:hint="eastAsia"/>
          <w:color w:val="000000"/>
          <w:kern w:val="0"/>
        </w:rPr>
        <w:t>8</w:t>
      </w:r>
      <w:r w:rsidR="00214CAE">
        <w:rPr>
          <w:rFonts w:cs="宋体" w:hint="eastAsia"/>
          <w:color w:val="000000"/>
          <w:kern w:val="0"/>
        </w:rPr>
        <w:t>日，</w:t>
      </w:r>
      <w:r>
        <w:rPr>
          <w:rFonts w:cs="宋体" w:hint="eastAsia"/>
          <w:color w:val="000000"/>
          <w:kern w:val="0"/>
        </w:rPr>
        <w:t>中华人民共和国劳动和社会保障部</w:t>
      </w:r>
      <w:r w:rsidR="00214CAE">
        <w:rPr>
          <w:rFonts w:cs="宋体" w:hint="eastAsia"/>
          <w:color w:val="000000"/>
          <w:kern w:val="0"/>
        </w:rPr>
        <w:t>发布《</w:t>
      </w:r>
      <w:r w:rsidRPr="00117176">
        <w:rPr>
          <w:rFonts w:cs="宋体" w:hint="eastAsia"/>
          <w:color w:val="000000"/>
          <w:kern w:val="0"/>
        </w:rPr>
        <w:t>社会保险基金监督举报工作管理办法</w:t>
      </w:r>
      <w:r w:rsidR="00214CAE">
        <w:rPr>
          <w:rFonts w:cs="宋体" w:hint="eastAsia"/>
          <w:color w:val="000000"/>
          <w:kern w:val="0"/>
        </w:rPr>
        <w:t>》（</w:t>
      </w:r>
      <w:r>
        <w:rPr>
          <w:rFonts w:cs="宋体" w:hint="eastAsia"/>
          <w:color w:val="000000"/>
          <w:kern w:val="0"/>
        </w:rPr>
        <w:t>社会保障部令第11号</w:t>
      </w:r>
      <w:r w:rsidR="00214CAE">
        <w:rPr>
          <w:rFonts w:cs="宋体" w:hint="eastAsia"/>
          <w:color w:val="000000"/>
          <w:kern w:val="0"/>
        </w:rPr>
        <w:t>）</w:t>
      </w:r>
      <w:r>
        <w:rPr>
          <w:rFonts w:cs="宋体" w:hint="eastAsia"/>
          <w:color w:val="000000"/>
          <w:kern w:val="0"/>
        </w:rPr>
        <w:t>，明确“</w:t>
      </w:r>
      <w:r w:rsidRPr="00117176">
        <w:rPr>
          <w:rFonts w:cs="宋体" w:hint="eastAsia"/>
          <w:color w:val="000000"/>
          <w:kern w:val="0"/>
        </w:rPr>
        <w:t>公民、法人和其他社会组织有权对养老保险基金、医疗保险基金、失业保险基金、工伤保险基金、生育保险基金收支、管理方面的违法违纪行为进行检举、控告。</w:t>
      </w:r>
      <w:r>
        <w:rPr>
          <w:rFonts w:cs="宋体" w:hint="eastAsia"/>
          <w:color w:val="000000"/>
          <w:kern w:val="0"/>
        </w:rPr>
        <w:t>”</w:t>
      </w:r>
    </w:p>
    <w:p w:rsidR="00942F69" w:rsidRDefault="00117176" w:rsidP="00C4735A">
      <w:pPr>
        <w:snapToGrid w:val="0"/>
        <w:ind w:firstLine="540"/>
        <w:rPr>
          <w:rFonts w:cs="宋体" w:hint="eastAsia"/>
          <w:color w:val="000000"/>
          <w:kern w:val="0"/>
        </w:rPr>
      </w:pPr>
      <w:r w:rsidRPr="00117176">
        <w:rPr>
          <w:rFonts w:cs="宋体" w:hint="eastAsia"/>
          <w:color w:val="000000"/>
          <w:kern w:val="0"/>
        </w:rPr>
        <w:t>为进一步加强社会保险基金监管，调动社会力量参与社会保险基金监督的积极性，2017年8月9日</w:t>
      </w:r>
      <w:r>
        <w:rPr>
          <w:rFonts w:cs="宋体" w:hint="eastAsia"/>
          <w:color w:val="000000"/>
          <w:kern w:val="0"/>
        </w:rPr>
        <w:t>，山东省</w:t>
      </w:r>
      <w:proofErr w:type="gramStart"/>
      <w:r>
        <w:rPr>
          <w:rFonts w:cs="宋体" w:hint="eastAsia"/>
          <w:color w:val="000000"/>
          <w:kern w:val="0"/>
        </w:rPr>
        <w:t>人社厅</w:t>
      </w:r>
      <w:proofErr w:type="gramEnd"/>
      <w:r>
        <w:rPr>
          <w:rFonts w:cs="宋体" w:hint="eastAsia"/>
          <w:color w:val="000000"/>
          <w:kern w:val="0"/>
        </w:rPr>
        <w:t>、省财政厅</w:t>
      </w:r>
      <w:r w:rsidRPr="00117176">
        <w:rPr>
          <w:rFonts w:cs="宋体" w:hint="eastAsia"/>
          <w:color w:val="000000"/>
          <w:kern w:val="0"/>
        </w:rPr>
        <w:t>根据《中华人民共和国社会保险法》等有关规定，制定</w:t>
      </w:r>
      <w:r>
        <w:rPr>
          <w:rFonts w:cs="宋体" w:hint="eastAsia"/>
          <w:color w:val="000000"/>
          <w:kern w:val="0"/>
        </w:rPr>
        <w:t>并下发</w:t>
      </w:r>
      <w:r w:rsidRPr="00117176">
        <w:rPr>
          <w:rFonts w:cs="宋体" w:hint="eastAsia"/>
          <w:color w:val="000000"/>
          <w:kern w:val="0"/>
        </w:rPr>
        <w:t>《山东省社会保险基</w:t>
      </w:r>
      <w:r w:rsidRPr="00117176">
        <w:rPr>
          <w:rFonts w:cs="宋体" w:hint="eastAsia"/>
          <w:color w:val="000000"/>
          <w:kern w:val="0"/>
        </w:rPr>
        <w:lastRenderedPageBreak/>
        <w:t>金监督举报奖励办法》（鲁人社规〔2017〕16号）</w:t>
      </w:r>
      <w:r>
        <w:rPr>
          <w:rFonts w:cs="宋体" w:hint="eastAsia"/>
          <w:color w:val="000000"/>
          <w:kern w:val="0"/>
        </w:rPr>
        <w:t>，要求“</w:t>
      </w:r>
      <w:r w:rsidRPr="00117176">
        <w:rPr>
          <w:rFonts w:cs="宋体" w:hint="eastAsia"/>
          <w:color w:val="000000"/>
          <w:kern w:val="0"/>
        </w:rPr>
        <w:t>对于实名举报且经查属实的，在案件查结后30日内，对举报人按查证属实的违法违规金额的1%予以奖励，最多不超过5000元。对举报案情重大，且一次性追回社会保险基金超过50万</w:t>
      </w:r>
      <w:r>
        <w:rPr>
          <w:rFonts w:cs="宋体" w:hint="eastAsia"/>
          <w:color w:val="000000"/>
          <w:kern w:val="0"/>
        </w:rPr>
        <w:t>元</w:t>
      </w:r>
      <w:r w:rsidRPr="00117176">
        <w:rPr>
          <w:rFonts w:cs="宋体" w:hint="eastAsia"/>
          <w:color w:val="000000"/>
          <w:kern w:val="0"/>
        </w:rPr>
        <w:t>的，对举报人按追回基金的1%增发奖金，增发奖金最多不超过10000元。</w:t>
      </w:r>
      <w:r>
        <w:rPr>
          <w:rFonts w:cs="宋体" w:hint="eastAsia"/>
          <w:color w:val="000000"/>
          <w:kern w:val="0"/>
        </w:rPr>
        <w:t>”</w:t>
      </w:r>
    </w:p>
    <w:p w:rsidR="00B441B3" w:rsidRDefault="00B441B3" w:rsidP="00C4735A">
      <w:pPr>
        <w:snapToGrid w:val="0"/>
        <w:ind w:firstLine="540"/>
        <w:rPr>
          <w:rFonts w:cs="宋体"/>
          <w:color w:val="000000"/>
          <w:kern w:val="0"/>
        </w:rPr>
      </w:pPr>
      <w:r>
        <w:rPr>
          <w:rFonts w:cs="宋体" w:hint="eastAsia"/>
          <w:color w:val="000000"/>
          <w:kern w:val="0"/>
        </w:rPr>
        <w:t>市</w:t>
      </w:r>
      <w:proofErr w:type="gramStart"/>
      <w:r>
        <w:rPr>
          <w:rFonts w:cs="宋体" w:hint="eastAsia"/>
          <w:color w:val="000000"/>
          <w:kern w:val="0"/>
        </w:rPr>
        <w:t>人社局</w:t>
      </w:r>
      <w:proofErr w:type="gramEnd"/>
      <w:r>
        <w:rPr>
          <w:rFonts w:cs="宋体" w:hint="eastAsia"/>
          <w:color w:val="000000"/>
          <w:kern w:val="0"/>
        </w:rPr>
        <w:t>作为社会保险基金管理的职能部门，根据各级文件要求及部门职责要求，于2020年继续开展社保基金违规举报项目。项目的实施有助于</w:t>
      </w:r>
      <w:r w:rsidRPr="00117176">
        <w:rPr>
          <w:rFonts w:cs="宋体" w:hint="eastAsia"/>
          <w:color w:val="000000"/>
          <w:kern w:val="0"/>
        </w:rPr>
        <w:t>防范和制止侵害社会保险基</w:t>
      </w:r>
      <w:r>
        <w:rPr>
          <w:rFonts w:cs="宋体" w:hint="eastAsia"/>
          <w:color w:val="000000"/>
          <w:kern w:val="0"/>
        </w:rPr>
        <w:t>金的违法违规</w:t>
      </w:r>
      <w:r>
        <w:rPr>
          <w:rFonts w:cs="宋体" w:hint="eastAsia"/>
          <w:color w:val="000000"/>
          <w:kern w:val="0"/>
        </w:rPr>
        <w:t>行为，维护参保人员的合法权益和社会保险基金安全完整。</w:t>
      </w:r>
    </w:p>
    <w:p w:rsidR="008B5575" w:rsidRDefault="008B5575" w:rsidP="00C4735A">
      <w:pPr>
        <w:snapToGrid w:val="0"/>
        <w:ind w:firstLine="540"/>
        <w:rPr>
          <w:rFonts w:cs="宋体"/>
          <w:color w:val="000000"/>
          <w:kern w:val="0"/>
        </w:rPr>
      </w:pPr>
      <w:r w:rsidRPr="008B5575">
        <w:rPr>
          <w:rFonts w:cs="宋体" w:hint="eastAsia"/>
          <w:color w:val="000000"/>
          <w:kern w:val="0"/>
        </w:rPr>
        <w:t>综上所述，本项目设立依据充分，设立目标明确，且未与其他项目重复，具有显著的社会效益及可持续性。</w:t>
      </w:r>
    </w:p>
    <w:p w:rsidR="00A34F42" w:rsidRPr="00C034A4" w:rsidRDefault="00A34F42" w:rsidP="00C4735A">
      <w:pPr>
        <w:pStyle w:val="2"/>
        <w:snapToGrid w:val="0"/>
        <w:spacing w:before="0" w:after="0"/>
        <w:ind w:firstLine="562"/>
      </w:pPr>
      <w:bookmarkStart w:id="12" w:name="_Toc27830077"/>
      <w:r w:rsidRPr="00C034A4">
        <w:rPr>
          <w:rFonts w:hint="eastAsia"/>
        </w:rPr>
        <w:t>（二）绩效目标合理性</w:t>
      </w:r>
      <w:bookmarkEnd w:id="12"/>
    </w:p>
    <w:p w:rsidR="004F1FB2" w:rsidRDefault="00042149" w:rsidP="00C4735A">
      <w:pPr>
        <w:snapToGrid w:val="0"/>
        <w:ind w:firstLine="540"/>
      </w:pPr>
      <w:r w:rsidRPr="00C034A4">
        <w:rPr>
          <w:rFonts w:hint="eastAsia"/>
        </w:rPr>
        <w:t>项目绩效目标明确，基本覆盖了预期的产出及效益情况。项目产出方面，围绕</w:t>
      </w:r>
      <w:r w:rsidR="00402F6F">
        <w:rPr>
          <w:rFonts w:hint="eastAsia"/>
        </w:rPr>
        <w:t>违规问题举报处理率、违规问题解决及时性、问题反馈到位率、违规问题处理效率、成本控制</w:t>
      </w:r>
      <w:r w:rsidR="002903AC">
        <w:rPr>
          <w:rFonts w:hint="eastAsia"/>
        </w:rPr>
        <w:t>设置，</w:t>
      </w:r>
      <w:r w:rsidR="001272C2">
        <w:rPr>
          <w:rFonts w:hint="eastAsia"/>
        </w:rPr>
        <w:t>数量</w:t>
      </w:r>
      <w:r w:rsidR="00F76041">
        <w:rPr>
          <w:rFonts w:hint="eastAsia"/>
        </w:rPr>
        <w:t>、时效</w:t>
      </w:r>
      <w:r w:rsidRPr="00C034A4">
        <w:rPr>
          <w:rFonts w:hint="eastAsia"/>
        </w:rPr>
        <w:t>指标的设置均</w:t>
      </w:r>
      <w:r w:rsidR="004F1FB2">
        <w:rPr>
          <w:rFonts w:hint="eastAsia"/>
        </w:rPr>
        <w:t>细化、</w:t>
      </w:r>
      <w:r w:rsidRPr="00C034A4">
        <w:rPr>
          <w:rFonts w:hint="eastAsia"/>
        </w:rPr>
        <w:t>量化、可衡量</w:t>
      </w:r>
      <w:r w:rsidR="00F76041">
        <w:rPr>
          <w:rFonts w:hint="eastAsia"/>
        </w:rPr>
        <w:t>，质量、成本指标设置也在合理</w:t>
      </w:r>
      <w:r w:rsidR="001272C2">
        <w:rPr>
          <w:rFonts w:hint="eastAsia"/>
        </w:rPr>
        <w:t>范围之内</w:t>
      </w:r>
      <w:r w:rsidRPr="00C034A4">
        <w:rPr>
          <w:rFonts w:hint="eastAsia"/>
        </w:rPr>
        <w:t>。项目效益方面，围绕</w:t>
      </w:r>
      <w:r w:rsidR="002D42A8">
        <w:rPr>
          <w:rFonts w:hint="eastAsia"/>
        </w:rPr>
        <w:t>加强社会保险基金监管，</w:t>
      </w:r>
      <w:r w:rsidR="002D42A8" w:rsidRPr="002D42A8">
        <w:rPr>
          <w:rFonts w:hint="eastAsia"/>
        </w:rPr>
        <w:t>维护参保人员的合法权益</w:t>
      </w:r>
      <w:r w:rsidR="002D42A8">
        <w:rPr>
          <w:rFonts w:hint="eastAsia"/>
        </w:rPr>
        <w:t>，</w:t>
      </w:r>
      <w:r w:rsidR="002D42A8" w:rsidRPr="002D42A8">
        <w:rPr>
          <w:rFonts w:hint="eastAsia"/>
        </w:rPr>
        <w:t>防范和制止侵害社会保险基金的违法违规行为</w:t>
      </w:r>
      <w:r w:rsidR="002D42A8">
        <w:rPr>
          <w:rFonts w:hint="eastAsia"/>
        </w:rPr>
        <w:t>，</w:t>
      </w:r>
      <w:r w:rsidR="002D42A8" w:rsidRPr="002D42A8">
        <w:rPr>
          <w:rFonts w:hint="eastAsia"/>
        </w:rPr>
        <w:t>促进社会力量参与社会保险基金监督的积极性</w:t>
      </w:r>
      <w:r w:rsidR="002903AC">
        <w:rPr>
          <w:rFonts w:hint="eastAsia"/>
        </w:rPr>
        <w:t>设置</w:t>
      </w:r>
      <w:r w:rsidR="00DD4FEE">
        <w:rPr>
          <w:rFonts w:hint="eastAsia"/>
        </w:rPr>
        <w:t>社会效益</w:t>
      </w:r>
      <w:r w:rsidRPr="00C034A4">
        <w:rPr>
          <w:rFonts w:hint="eastAsia"/>
        </w:rPr>
        <w:t>指标；围绕</w:t>
      </w:r>
      <w:r w:rsidR="002D42A8" w:rsidRPr="002D42A8">
        <w:rPr>
          <w:rFonts w:hint="eastAsia"/>
        </w:rPr>
        <w:t>保障社会保险基金安全</w:t>
      </w:r>
      <w:r w:rsidR="00CC7A8F">
        <w:rPr>
          <w:rFonts w:hint="eastAsia"/>
        </w:rPr>
        <w:t>设置</w:t>
      </w:r>
      <w:r w:rsidRPr="00C034A4">
        <w:rPr>
          <w:rFonts w:hint="eastAsia"/>
        </w:rPr>
        <w:t>可持续影响指标；满意度方面，围绕</w:t>
      </w:r>
      <w:r w:rsidR="002D42A8">
        <w:rPr>
          <w:rFonts w:hint="eastAsia"/>
        </w:rPr>
        <w:t>服务对象</w:t>
      </w:r>
      <w:r w:rsidRPr="00C034A4">
        <w:rPr>
          <w:rFonts w:hint="eastAsia"/>
        </w:rPr>
        <w:t>满意度设置满意度指标。</w:t>
      </w:r>
    </w:p>
    <w:p w:rsidR="00CC7A8F" w:rsidRPr="00CC7A8F" w:rsidRDefault="00AF6099" w:rsidP="00C4735A">
      <w:pPr>
        <w:snapToGrid w:val="0"/>
        <w:ind w:firstLine="540"/>
      </w:pPr>
      <w:bookmarkStart w:id="13" w:name="_Toc27830078"/>
      <w:r w:rsidRPr="00AF6099">
        <w:rPr>
          <w:rFonts w:hint="eastAsia"/>
        </w:rPr>
        <w:t>本项目绩效目标的设置科学合理，采用定量和定性相结合的方法，对绩效指标进行细化和量化，项目绩效的可实</w:t>
      </w:r>
      <w:r>
        <w:rPr>
          <w:rFonts w:hint="eastAsia"/>
        </w:rPr>
        <w:t>现程度较高。</w:t>
      </w:r>
    </w:p>
    <w:p w:rsidR="004840C6" w:rsidRPr="00C034A4" w:rsidRDefault="004840C6" w:rsidP="00C4735A">
      <w:pPr>
        <w:pStyle w:val="2"/>
        <w:snapToGrid w:val="0"/>
        <w:spacing w:before="0" w:after="0"/>
        <w:ind w:firstLine="562"/>
      </w:pPr>
      <w:r w:rsidRPr="00C034A4">
        <w:rPr>
          <w:rFonts w:hint="eastAsia"/>
        </w:rPr>
        <w:t>（三）</w:t>
      </w:r>
      <w:r w:rsidR="00C6033C">
        <w:rPr>
          <w:rFonts w:hint="eastAsia"/>
        </w:rPr>
        <w:t>投入经济性</w:t>
      </w:r>
      <w:bookmarkEnd w:id="13"/>
    </w:p>
    <w:p w:rsidR="007172A6" w:rsidRDefault="004840C6" w:rsidP="00C4735A">
      <w:pPr>
        <w:snapToGrid w:val="0"/>
        <w:ind w:firstLine="540"/>
      </w:pPr>
      <w:r w:rsidRPr="00C034A4">
        <w:rPr>
          <w:rFonts w:hint="eastAsia"/>
        </w:rPr>
        <w:t>本项目预计投入资金</w:t>
      </w:r>
      <w:r w:rsidR="007172A6">
        <w:rPr>
          <w:rFonts w:hint="eastAsia"/>
        </w:rPr>
        <w:t>5</w:t>
      </w:r>
      <w:r w:rsidRPr="00C034A4">
        <w:rPr>
          <w:rFonts w:hint="eastAsia"/>
        </w:rPr>
        <w:t>万元，用于</w:t>
      </w:r>
      <w:r w:rsidR="00772F57">
        <w:rPr>
          <w:rFonts w:hint="eastAsia"/>
        </w:rPr>
        <w:t>对</w:t>
      </w:r>
      <w:r w:rsidR="007172A6" w:rsidRPr="007172A6">
        <w:rPr>
          <w:rFonts w:hint="eastAsia"/>
        </w:rPr>
        <w:t>本市</w:t>
      </w:r>
      <w:r w:rsidR="007172A6">
        <w:rPr>
          <w:rFonts w:hint="eastAsia"/>
        </w:rPr>
        <w:t>范围内</w:t>
      </w:r>
      <w:r w:rsidR="007172A6" w:rsidRPr="007172A6">
        <w:rPr>
          <w:rFonts w:hint="eastAsia"/>
        </w:rPr>
        <w:t>社会保险基金</w:t>
      </w:r>
      <w:r w:rsidR="007172A6">
        <w:rPr>
          <w:rFonts w:hint="eastAsia"/>
        </w:rPr>
        <w:t>违法违规行为</w:t>
      </w:r>
      <w:r w:rsidR="00772F57">
        <w:rPr>
          <w:rFonts w:hint="eastAsia"/>
        </w:rPr>
        <w:t>进行</w:t>
      </w:r>
      <w:r w:rsidR="007172A6">
        <w:rPr>
          <w:rFonts w:hint="eastAsia"/>
        </w:rPr>
        <w:t>举报</w:t>
      </w:r>
      <w:r w:rsidR="00772F57">
        <w:rPr>
          <w:rFonts w:hint="eastAsia"/>
        </w:rPr>
        <w:t>的</w:t>
      </w:r>
      <w:r w:rsidR="007172A6">
        <w:rPr>
          <w:rFonts w:hint="eastAsia"/>
        </w:rPr>
        <w:t>奖励。</w:t>
      </w:r>
    </w:p>
    <w:p w:rsidR="00527887" w:rsidRDefault="00527887" w:rsidP="00C4735A">
      <w:pPr>
        <w:snapToGrid w:val="0"/>
        <w:ind w:firstLine="540"/>
        <w:rPr>
          <w:kern w:val="0"/>
        </w:rPr>
      </w:pPr>
      <w:bookmarkStart w:id="14" w:name="_Toc27830079"/>
      <w:r>
        <w:rPr>
          <w:rFonts w:hint="eastAsia"/>
        </w:rPr>
        <w:t>本项目</w:t>
      </w:r>
      <w:r>
        <w:rPr>
          <w:rFonts w:hint="eastAsia"/>
          <w:kern w:val="0"/>
        </w:rPr>
        <w:t>资金测算</w:t>
      </w:r>
      <w:r w:rsidR="00772F57">
        <w:rPr>
          <w:rFonts w:hint="eastAsia"/>
          <w:kern w:val="0"/>
        </w:rPr>
        <w:t>按照</w:t>
      </w:r>
      <w:r w:rsidR="00772F57" w:rsidRPr="00772F57">
        <w:rPr>
          <w:rFonts w:hint="eastAsia"/>
          <w:kern w:val="0"/>
        </w:rPr>
        <w:t>《山东省社会保险基金监督举报奖励办法》（鲁</w:t>
      </w:r>
      <w:r w:rsidR="00772F57" w:rsidRPr="00772F57">
        <w:rPr>
          <w:rFonts w:hint="eastAsia"/>
          <w:kern w:val="0"/>
        </w:rPr>
        <w:lastRenderedPageBreak/>
        <w:t>人社规〔2017〕16号）</w:t>
      </w:r>
      <w:r w:rsidR="00772F57">
        <w:rPr>
          <w:rFonts w:hint="eastAsia"/>
          <w:kern w:val="0"/>
        </w:rPr>
        <w:t>的奖励标准，参照往年资金支出情况，资金测算依据</w:t>
      </w:r>
      <w:r>
        <w:rPr>
          <w:rFonts w:hint="eastAsia"/>
          <w:kern w:val="0"/>
        </w:rPr>
        <w:t>充分，符合公共财政要求、财政资金供给的范围和财政资金支持方向，投入资源及成本与预期产出及效果匹配度较高，项目资金全部来源于市级财政资金，不存在重复投入的风险。</w:t>
      </w:r>
    </w:p>
    <w:p w:rsidR="005C7400" w:rsidRPr="00C034A4" w:rsidRDefault="005C7400" w:rsidP="00C4735A">
      <w:pPr>
        <w:pStyle w:val="2"/>
        <w:snapToGrid w:val="0"/>
        <w:spacing w:before="0" w:after="0"/>
        <w:ind w:firstLine="562"/>
      </w:pPr>
      <w:r w:rsidRPr="00AF6099">
        <w:rPr>
          <w:rFonts w:hint="eastAsia"/>
        </w:rPr>
        <w:t>（四）实施方案可行性</w:t>
      </w:r>
      <w:bookmarkEnd w:id="14"/>
    </w:p>
    <w:p w:rsidR="00AF6099" w:rsidRDefault="00D4214E" w:rsidP="00C4735A">
      <w:pPr>
        <w:snapToGrid w:val="0"/>
        <w:ind w:firstLine="540"/>
        <w:rPr>
          <w:shd w:val="clear" w:color="auto" w:fill="FDFDFD"/>
        </w:rPr>
      </w:pPr>
      <w:bookmarkStart w:id="15" w:name="_Toc27830080"/>
      <w:r>
        <w:rPr>
          <w:rFonts w:hint="eastAsia"/>
          <w:shd w:val="clear" w:color="auto" w:fill="FDFDFD"/>
        </w:rPr>
        <w:t>淄博市人力资源和社会保障局根据</w:t>
      </w:r>
      <w:r w:rsidR="00772F57">
        <w:rPr>
          <w:rFonts w:hint="eastAsia"/>
          <w:shd w:val="clear" w:color="auto" w:fill="FDFDFD"/>
        </w:rPr>
        <w:t>国家法律、法规，以及上级各部门政策要求，</w:t>
      </w:r>
      <w:r>
        <w:rPr>
          <w:rFonts w:hint="eastAsia"/>
          <w:shd w:val="clear" w:color="auto" w:fill="FDFDFD"/>
        </w:rPr>
        <w:t>按照</w:t>
      </w:r>
      <w:r w:rsidR="00AF6099" w:rsidRPr="00AF6099">
        <w:rPr>
          <w:rFonts w:hint="eastAsia"/>
          <w:shd w:val="clear" w:color="auto" w:fill="FDFDFD"/>
        </w:rPr>
        <w:t>部门职责组织实施</w:t>
      </w:r>
      <w:r>
        <w:rPr>
          <w:rFonts w:hint="eastAsia"/>
          <w:shd w:val="clear" w:color="auto" w:fill="FDFDFD"/>
        </w:rPr>
        <w:t>本项目</w:t>
      </w:r>
      <w:r w:rsidR="00AF6099" w:rsidRPr="00AF6099">
        <w:rPr>
          <w:rFonts w:hint="eastAsia"/>
          <w:shd w:val="clear" w:color="auto" w:fill="FDFDFD"/>
        </w:rPr>
        <w:t>，项目实施路线完整、合理，项目组织、进度安排合理，与项目有关的基础设施条件能够保障项目的顺利进行。</w:t>
      </w:r>
    </w:p>
    <w:p w:rsidR="00AF6099" w:rsidRDefault="00772F57" w:rsidP="00C4735A">
      <w:pPr>
        <w:snapToGrid w:val="0"/>
        <w:ind w:firstLine="540"/>
        <w:rPr>
          <w:shd w:val="clear" w:color="auto" w:fill="FDFDFD"/>
        </w:rPr>
      </w:pPr>
      <w:r>
        <w:rPr>
          <w:rFonts w:hint="eastAsia"/>
          <w:shd w:val="clear" w:color="auto" w:fill="FDFDFD"/>
        </w:rPr>
        <w:t>市</w:t>
      </w:r>
      <w:proofErr w:type="gramStart"/>
      <w:r>
        <w:rPr>
          <w:rFonts w:hint="eastAsia"/>
          <w:shd w:val="clear" w:color="auto" w:fill="FDFDFD"/>
        </w:rPr>
        <w:t>人社局</w:t>
      </w:r>
      <w:proofErr w:type="gramEnd"/>
      <w:r>
        <w:rPr>
          <w:rFonts w:hint="eastAsia"/>
          <w:shd w:val="clear" w:color="auto" w:fill="FDFDFD"/>
        </w:rPr>
        <w:t>下</w:t>
      </w:r>
      <w:r w:rsidR="00D4214E" w:rsidRPr="00D4214E">
        <w:rPr>
          <w:rFonts w:hint="eastAsia"/>
          <w:shd w:val="clear" w:color="auto" w:fill="FDFDFD"/>
        </w:rPr>
        <w:t>设</w:t>
      </w:r>
      <w:r w:rsidRPr="00772F57">
        <w:rPr>
          <w:rFonts w:hint="eastAsia"/>
          <w:shd w:val="clear" w:color="auto" w:fill="FDFDFD"/>
        </w:rPr>
        <w:t>社会保险基金监管科</w:t>
      </w:r>
      <w:r>
        <w:rPr>
          <w:rFonts w:hint="eastAsia"/>
          <w:shd w:val="clear" w:color="auto" w:fill="FDFDFD"/>
        </w:rPr>
        <w:t>，负责</w:t>
      </w:r>
      <w:r w:rsidRPr="00772F57">
        <w:rPr>
          <w:rFonts w:hint="eastAsia"/>
          <w:shd w:val="clear" w:color="auto" w:fill="FDFDFD"/>
        </w:rPr>
        <w:t>拟订全市基本养老、失业、工伤等社会保险以及企业（职业）年金、个人储蓄性养老保险基金监管制度并组织实施，依法监督基金的收支、管理和投资运营，组织查处基金管理的重大案件。</w:t>
      </w:r>
      <w:r w:rsidR="00DE7373" w:rsidRPr="00DE7373">
        <w:rPr>
          <w:rFonts w:hint="eastAsia"/>
          <w:shd w:val="clear" w:color="auto" w:fill="FDFDFD"/>
        </w:rPr>
        <w:t>有健全的内部审计制度，有效监督和评价单位财务收支、经济活动的真实性、合法性；有完善的项目管理制度，有效保障项目支出程序的规范性，提高项目资金使用效益。项目申报、审批、调整及项目资金申请、审批、拨付等方面严格执行相关规定，履行程序规范。项目组织机构健全，职责分工明确，项目人员条件与项目相关并能够得到有效保障。</w:t>
      </w:r>
    </w:p>
    <w:p w:rsidR="00527887" w:rsidRDefault="00527887" w:rsidP="00C4735A">
      <w:pPr>
        <w:snapToGrid w:val="0"/>
        <w:ind w:firstLine="540"/>
      </w:pPr>
      <w:r>
        <w:rPr>
          <w:rFonts w:hint="eastAsia"/>
        </w:rPr>
        <w:t>项目内容明确，决策申报程序规范，项目预算编制有文件依据，且绩效目标与项目内容相匹配，市</w:t>
      </w:r>
      <w:proofErr w:type="gramStart"/>
      <w:r>
        <w:rPr>
          <w:rFonts w:hint="eastAsia"/>
        </w:rPr>
        <w:t>人社局</w:t>
      </w:r>
      <w:proofErr w:type="gramEnd"/>
      <w:r>
        <w:rPr>
          <w:rFonts w:hint="eastAsia"/>
        </w:rPr>
        <w:t>作为</w:t>
      </w:r>
      <w:r w:rsidR="00772F57">
        <w:rPr>
          <w:rFonts w:hint="eastAsia"/>
        </w:rPr>
        <w:t>社保基金监管</w:t>
      </w:r>
      <w:r w:rsidR="00B441B3">
        <w:rPr>
          <w:rFonts w:hint="eastAsia"/>
        </w:rPr>
        <w:t>的</w:t>
      </w:r>
      <w:r>
        <w:rPr>
          <w:rFonts w:hint="eastAsia"/>
        </w:rPr>
        <w:t>职能部门，具有项目实施的专业知识储备与人才保障，部门组织机构健全，无不确定因素和风险，能够保障项目的顺利实施。</w:t>
      </w:r>
    </w:p>
    <w:p w:rsidR="006953FC" w:rsidRPr="00C034A4" w:rsidRDefault="00220B52" w:rsidP="00C4735A">
      <w:pPr>
        <w:pStyle w:val="2"/>
        <w:snapToGrid w:val="0"/>
        <w:spacing w:before="0" w:after="0"/>
        <w:ind w:firstLine="562"/>
      </w:pPr>
      <w:r w:rsidRPr="00C034A4">
        <w:rPr>
          <w:rFonts w:hint="eastAsia"/>
        </w:rPr>
        <w:t>（五）筹资合</w:t>
      </w:r>
      <w:proofErr w:type="gramStart"/>
      <w:r w:rsidRPr="00C034A4">
        <w:rPr>
          <w:rFonts w:hint="eastAsia"/>
        </w:rPr>
        <w:t>规</w:t>
      </w:r>
      <w:proofErr w:type="gramEnd"/>
      <w:r w:rsidRPr="00C034A4">
        <w:rPr>
          <w:rFonts w:hint="eastAsia"/>
        </w:rPr>
        <w:t>性</w:t>
      </w:r>
      <w:bookmarkEnd w:id="15"/>
    </w:p>
    <w:p w:rsidR="00220B52" w:rsidRPr="00663AB0" w:rsidRDefault="00220B52" w:rsidP="00C4735A">
      <w:pPr>
        <w:snapToGrid w:val="0"/>
        <w:ind w:firstLine="540"/>
      </w:pPr>
      <w:r w:rsidRPr="00663AB0">
        <w:rPr>
          <w:rFonts w:hint="eastAsia"/>
        </w:rPr>
        <w:t>本项</w:t>
      </w:r>
      <w:r w:rsidRPr="00C034A4">
        <w:rPr>
          <w:rFonts w:hint="eastAsia"/>
        </w:rPr>
        <w:t>目预算与绩效目标、项目内容相匹配，预算编制符合相关规定，编制依据充分，</w:t>
      </w:r>
      <w:r w:rsidRPr="00663AB0">
        <w:rPr>
          <w:rFonts w:hint="eastAsia"/>
        </w:rPr>
        <w:t>投入产出较为合理，属公共财政支持范围，财政支持方式科学合理。</w:t>
      </w:r>
    </w:p>
    <w:p w:rsidR="00220B52" w:rsidRPr="00C034A4" w:rsidRDefault="00220B52" w:rsidP="00C4735A">
      <w:pPr>
        <w:pStyle w:val="2"/>
        <w:snapToGrid w:val="0"/>
        <w:spacing w:before="0" w:after="0"/>
        <w:ind w:firstLine="562"/>
      </w:pPr>
      <w:bookmarkStart w:id="16" w:name="_Toc27830081"/>
      <w:r w:rsidRPr="00C034A4">
        <w:rPr>
          <w:rFonts w:hint="eastAsia"/>
        </w:rPr>
        <w:lastRenderedPageBreak/>
        <w:t>（六）总体结论</w:t>
      </w:r>
      <w:bookmarkEnd w:id="16"/>
    </w:p>
    <w:p w:rsidR="00220B52" w:rsidRPr="00C034A4" w:rsidRDefault="00220B52" w:rsidP="00C4735A">
      <w:pPr>
        <w:snapToGrid w:val="0"/>
        <w:ind w:firstLine="540"/>
      </w:pPr>
      <w:r w:rsidRPr="00C034A4">
        <w:rPr>
          <w:rFonts w:hint="eastAsia"/>
        </w:rPr>
        <w:t>项目相关性显著，绩效可实现性较强，实施过程控制有效，预期绩效具有一定可持续性，且财政资金投入风险可控。综合评价，对该项目应“予以支持”。</w:t>
      </w:r>
    </w:p>
    <w:p w:rsidR="00220B52" w:rsidRPr="00C034A4" w:rsidRDefault="00220B52" w:rsidP="00C4735A">
      <w:pPr>
        <w:pStyle w:val="1"/>
        <w:snapToGrid w:val="0"/>
        <w:spacing w:before="0" w:after="0"/>
        <w:ind w:firstLine="643"/>
      </w:pPr>
      <w:bookmarkStart w:id="17" w:name="_Toc27830082"/>
      <w:r w:rsidRPr="00C034A4">
        <w:rPr>
          <w:rFonts w:hint="eastAsia"/>
        </w:rPr>
        <w:t>四、评估的相关建议</w:t>
      </w:r>
      <w:bookmarkEnd w:id="17"/>
    </w:p>
    <w:p w:rsidR="00C63808" w:rsidRDefault="00C63808" w:rsidP="00B441B3">
      <w:pPr>
        <w:pStyle w:val="2"/>
        <w:snapToGrid w:val="0"/>
        <w:spacing w:before="0" w:after="0"/>
        <w:ind w:firstLine="562"/>
      </w:pPr>
      <w:r>
        <w:rPr>
          <w:rFonts w:hint="eastAsia"/>
        </w:rPr>
        <w:t>（</w:t>
      </w:r>
      <w:r w:rsidR="00D70C78">
        <w:rPr>
          <w:rFonts w:hint="eastAsia"/>
        </w:rPr>
        <w:t>一</w:t>
      </w:r>
      <w:r>
        <w:rPr>
          <w:rFonts w:hint="eastAsia"/>
        </w:rPr>
        <w:t>）</w:t>
      </w:r>
      <w:r w:rsidR="00D70C78">
        <w:rPr>
          <w:rFonts w:hint="eastAsia"/>
        </w:rPr>
        <w:t>完善社保基金监管的法律法规</w:t>
      </w:r>
      <w:r>
        <w:rPr>
          <w:rFonts w:hint="eastAsia"/>
        </w:rPr>
        <w:t>。</w:t>
      </w:r>
    </w:p>
    <w:p w:rsidR="00C63808" w:rsidRDefault="00D70C78" w:rsidP="00C4735A">
      <w:pPr>
        <w:snapToGrid w:val="0"/>
        <w:ind w:firstLine="540"/>
      </w:pPr>
      <w:r>
        <w:rPr>
          <w:rFonts w:hint="eastAsia"/>
        </w:rPr>
        <w:t>严密的法律制度是进行监管工作的基础，可以使得监管工作更加具有条理，同时增强其权威性。在制定相关法律时，应该坚持以人为本，以保障社会公众利益为根本目的，切实提高社保基金的监管水平，维护老百姓的利益。同时，政府也应该完善社保基金监管制度，使监管工作有章可循，比如可以建立关于税收和社保基金相联系的征缴制度和法律规范，为社保基金的征缴提供可靠来源，保证社保基金的充足性。</w:t>
      </w:r>
    </w:p>
    <w:p w:rsidR="00C63808" w:rsidRDefault="00C63808" w:rsidP="00B441B3">
      <w:pPr>
        <w:pStyle w:val="2"/>
        <w:snapToGrid w:val="0"/>
        <w:spacing w:before="0" w:after="0"/>
        <w:ind w:firstLine="562"/>
      </w:pPr>
      <w:r>
        <w:rPr>
          <w:rFonts w:hint="eastAsia"/>
        </w:rPr>
        <w:t>（</w:t>
      </w:r>
      <w:r w:rsidR="00D70C78">
        <w:rPr>
          <w:rFonts w:hint="eastAsia"/>
        </w:rPr>
        <w:t>二</w:t>
      </w:r>
      <w:r>
        <w:rPr>
          <w:rFonts w:hint="eastAsia"/>
        </w:rPr>
        <w:t>）</w:t>
      </w:r>
      <w:r w:rsidR="00D70C78">
        <w:rPr>
          <w:rFonts w:hint="eastAsia"/>
        </w:rPr>
        <w:t>提高监管信息的透明度</w:t>
      </w:r>
      <w:r>
        <w:rPr>
          <w:rFonts w:hint="eastAsia"/>
        </w:rPr>
        <w:t>。</w:t>
      </w:r>
    </w:p>
    <w:p w:rsidR="00C63808" w:rsidRDefault="00D70C78" w:rsidP="00C4735A">
      <w:pPr>
        <w:snapToGrid w:val="0"/>
        <w:ind w:firstLine="540"/>
      </w:pPr>
      <w:r>
        <w:rPr>
          <w:rFonts w:hint="eastAsia"/>
        </w:rPr>
        <w:t>社保基金监管信息的低透明性给政府和社会带来了较多的不稳定因素，因此，为了提高社保基金的使用效率就必须完善相应的信息披露制度，提高监管信息的公开性。首先，应该健全相关法律为监管信息披露提供法律基础，提高信息披露的合法性和强制性，对于信息披露的各种程序进行规范化和具体化，使各个岗位的工作能够有法可依，对于违规现象要追究其行政和法律责任，降低各种违规现象发生的可能性</w:t>
      </w:r>
      <w:r w:rsidR="00B441B3">
        <w:rPr>
          <w:rFonts w:hint="eastAsia"/>
        </w:rPr>
        <w:t>；</w:t>
      </w:r>
      <w:r>
        <w:rPr>
          <w:rFonts w:hint="eastAsia"/>
        </w:rPr>
        <w:t>其次，要保证信息披露制度的全面性和可行性，尽量将责任落实到各个岗位，提高全体工作人员的责任意识。</w:t>
      </w:r>
    </w:p>
    <w:p w:rsidR="00C63808" w:rsidRDefault="00C63808" w:rsidP="00B441B3">
      <w:pPr>
        <w:pStyle w:val="2"/>
        <w:snapToGrid w:val="0"/>
        <w:spacing w:before="0" w:after="0"/>
        <w:ind w:firstLine="562"/>
      </w:pPr>
      <w:r>
        <w:rPr>
          <w:rFonts w:hint="eastAsia"/>
        </w:rPr>
        <w:t>（</w:t>
      </w:r>
      <w:r w:rsidR="00D70C78">
        <w:rPr>
          <w:rFonts w:hint="eastAsia"/>
        </w:rPr>
        <w:t>三</w:t>
      </w:r>
      <w:r>
        <w:rPr>
          <w:rFonts w:hint="eastAsia"/>
        </w:rPr>
        <w:t>）</w:t>
      </w:r>
      <w:r w:rsidR="00D70C78">
        <w:rPr>
          <w:rFonts w:hint="eastAsia"/>
        </w:rPr>
        <w:t>加强社保基金的市场监管力度</w:t>
      </w:r>
      <w:r>
        <w:rPr>
          <w:rFonts w:hint="eastAsia"/>
        </w:rPr>
        <w:t>。</w:t>
      </w:r>
    </w:p>
    <w:p w:rsidR="00C63808" w:rsidRDefault="00D70C78" w:rsidP="00C4735A">
      <w:pPr>
        <w:snapToGrid w:val="0"/>
        <w:ind w:firstLine="540"/>
      </w:pPr>
      <w:r>
        <w:rPr>
          <w:rFonts w:hint="eastAsia"/>
        </w:rPr>
        <w:t>建立第三方的市场监管体系，增强社保基金监管工作的灵活性。首先，应该引入更加专业的资深人士成立第三方监督管理小组，对于市场上涉及到社保基金运营的各个环节进行监督管理，及时发现各个环节的细节问题，提高社保基金的监管水平</w:t>
      </w:r>
      <w:r w:rsidR="00C63808">
        <w:rPr>
          <w:rFonts w:hint="eastAsia"/>
        </w:rPr>
        <w:t>；</w:t>
      </w:r>
      <w:r>
        <w:rPr>
          <w:rFonts w:hint="eastAsia"/>
        </w:rPr>
        <w:t>其次，市场监管部门强化社保基</w:t>
      </w:r>
      <w:r>
        <w:rPr>
          <w:rFonts w:hint="eastAsia"/>
        </w:rPr>
        <w:lastRenderedPageBreak/>
        <w:t>金的披露制度，对社保基金涉及到的各个环节的资产收益状况，现金流量状况进行统计和分析，并对公众公开，对于可能发生风险的投资项目要及时发表公告。</w:t>
      </w:r>
    </w:p>
    <w:p w:rsidR="00D16A8A" w:rsidRDefault="00C63808" w:rsidP="00B441B3">
      <w:pPr>
        <w:pStyle w:val="2"/>
        <w:snapToGrid w:val="0"/>
        <w:spacing w:before="0" w:after="0"/>
        <w:ind w:firstLine="562"/>
      </w:pPr>
      <w:r>
        <w:rPr>
          <w:rFonts w:hint="eastAsia"/>
        </w:rPr>
        <w:t>（</w:t>
      </w:r>
      <w:r w:rsidR="00D70C78">
        <w:rPr>
          <w:rFonts w:hint="eastAsia"/>
        </w:rPr>
        <w:t>四</w:t>
      </w:r>
      <w:r>
        <w:rPr>
          <w:rFonts w:hint="eastAsia"/>
        </w:rPr>
        <w:t>）</w:t>
      </w:r>
      <w:r w:rsidR="00D70C78">
        <w:rPr>
          <w:rFonts w:hint="eastAsia"/>
        </w:rPr>
        <w:t>提高社保基金的信息化程度</w:t>
      </w:r>
      <w:r w:rsidR="00D16A8A">
        <w:rPr>
          <w:rFonts w:hint="eastAsia"/>
        </w:rPr>
        <w:t>。</w:t>
      </w:r>
    </w:p>
    <w:p w:rsidR="00D70C78" w:rsidRDefault="00D70C78" w:rsidP="00C4735A">
      <w:pPr>
        <w:snapToGrid w:val="0"/>
        <w:ind w:firstLine="540"/>
      </w:pPr>
      <w:r>
        <w:rPr>
          <w:rFonts w:hint="eastAsia"/>
        </w:rPr>
        <w:t>随着我国社会保障制度的逐渐完善，原有的基金监管制度已经不能完全适应经济社会快速发展的需要，因此，</w:t>
      </w:r>
      <w:r w:rsidR="00D16A8A">
        <w:rPr>
          <w:rFonts w:hint="eastAsia"/>
        </w:rPr>
        <w:t>建议</w:t>
      </w:r>
      <w:r>
        <w:rPr>
          <w:rFonts w:hint="eastAsia"/>
        </w:rPr>
        <w:t>加大基金监管工作的信息化程度，做到科学管理。首先，监管部门应该重视信息管理系统</w:t>
      </w:r>
      <w:r w:rsidR="00D16A8A">
        <w:rPr>
          <w:rFonts w:hint="eastAsia"/>
        </w:rPr>
        <w:t>的建设，凭借各种现代化手段和计算机系统，结合各专业知识，实现对</w:t>
      </w:r>
      <w:r>
        <w:rPr>
          <w:rFonts w:hint="eastAsia"/>
        </w:rPr>
        <w:t>社保基金数据的数字化管理</w:t>
      </w:r>
      <w:r w:rsidR="00D16A8A">
        <w:rPr>
          <w:rFonts w:hint="eastAsia"/>
        </w:rPr>
        <w:t>；</w:t>
      </w:r>
      <w:r>
        <w:rPr>
          <w:rFonts w:hint="eastAsia"/>
        </w:rPr>
        <w:t>其次，完善社保基金运作的数据库，对于基金数据进行实时更新和动态监督，及时发现基金运作过程中的各项问题，最大限度的降低社保基金面临的风险</w:t>
      </w:r>
      <w:r w:rsidR="00D16A8A">
        <w:rPr>
          <w:rFonts w:hint="eastAsia"/>
        </w:rPr>
        <w:t>；</w:t>
      </w:r>
      <w:r>
        <w:rPr>
          <w:rFonts w:hint="eastAsia"/>
        </w:rPr>
        <w:t>再次，加强社保基金相关数据的维护力度，保证数据的安全性和准确性，避免随意更改数据和弄虚作假现象的发生。</w:t>
      </w:r>
    </w:p>
    <w:p w:rsidR="00220B52" w:rsidRPr="00C034A4" w:rsidRDefault="00E264B7" w:rsidP="00C4735A">
      <w:pPr>
        <w:pStyle w:val="1"/>
        <w:snapToGrid w:val="0"/>
        <w:spacing w:before="0" w:after="0"/>
        <w:ind w:firstLine="643"/>
      </w:pPr>
      <w:bookmarkStart w:id="18" w:name="_Toc27830083"/>
      <w:r w:rsidRPr="00C034A4">
        <w:rPr>
          <w:rFonts w:hint="eastAsia"/>
        </w:rPr>
        <w:t>五、其他需要说明的问题</w:t>
      </w:r>
      <w:bookmarkEnd w:id="18"/>
    </w:p>
    <w:p w:rsidR="00E264B7" w:rsidRDefault="00E264B7" w:rsidP="00C4735A">
      <w:pPr>
        <w:snapToGrid w:val="0"/>
        <w:ind w:firstLine="540"/>
      </w:pPr>
      <w:r w:rsidRPr="00C034A4">
        <w:rPr>
          <w:rFonts w:hint="eastAsia"/>
        </w:rPr>
        <w:t>本报告是评估机构根据淄博市</w:t>
      </w:r>
      <w:r w:rsidR="0098480E">
        <w:rPr>
          <w:rFonts w:hint="eastAsia"/>
        </w:rPr>
        <w:t>人力资源</w:t>
      </w:r>
      <w:r w:rsidR="00893691">
        <w:rPr>
          <w:rFonts w:hint="eastAsia"/>
        </w:rPr>
        <w:t>和</w:t>
      </w:r>
      <w:r w:rsidR="0098480E">
        <w:rPr>
          <w:rFonts w:hint="eastAsia"/>
        </w:rPr>
        <w:t>社会保障局</w:t>
      </w:r>
      <w:r w:rsidRPr="00C034A4">
        <w:rPr>
          <w:rFonts w:hint="eastAsia"/>
        </w:rPr>
        <w:t>所提供的材料进行全面分析与评估，结合现场考察情况，在专家评价意见的基础上综合形成的。报告重点针对项目20</w:t>
      </w:r>
      <w:r w:rsidR="0098480E">
        <w:rPr>
          <w:rFonts w:hint="eastAsia"/>
        </w:rPr>
        <w:t>20</w:t>
      </w:r>
      <w:r w:rsidRPr="00C034A4">
        <w:rPr>
          <w:rFonts w:hint="eastAsia"/>
        </w:rPr>
        <w:t>年的预算申报进行评估，报告的结论与意见是参考性的，仅供财政部门批复预算时使用，不做其他用途。</w:t>
      </w:r>
    </w:p>
    <w:p w:rsidR="00E264B7" w:rsidRPr="00C034A4" w:rsidRDefault="00E264B7" w:rsidP="00C4735A">
      <w:pPr>
        <w:pStyle w:val="1"/>
        <w:snapToGrid w:val="0"/>
        <w:spacing w:before="0" w:after="0"/>
        <w:ind w:firstLine="643"/>
      </w:pPr>
      <w:bookmarkStart w:id="19" w:name="_Toc27830084"/>
      <w:r w:rsidRPr="00C034A4">
        <w:rPr>
          <w:rFonts w:hint="eastAsia"/>
        </w:rPr>
        <w:t>六、附件</w:t>
      </w:r>
      <w:bookmarkEnd w:id="19"/>
    </w:p>
    <w:p w:rsidR="00F11AB2" w:rsidRDefault="00F11AB2" w:rsidP="00C4735A">
      <w:pPr>
        <w:snapToGrid w:val="0"/>
        <w:ind w:firstLine="540"/>
      </w:pPr>
      <w:r>
        <w:rPr>
          <w:rFonts w:hint="eastAsia"/>
        </w:rPr>
        <w:t>附件1：事前绩效评估评分指标体系</w:t>
      </w:r>
    </w:p>
    <w:p w:rsidR="00F11AB2" w:rsidRDefault="00F11AB2" w:rsidP="00C4735A">
      <w:pPr>
        <w:snapToGrid w:val="0"/>
        <w:ind w:firstLine="540"/>
      </w:pPr>
      <w:r>
        <w:rPr>
          <w:rFonts w:hint="eastAsia"/>
        </w:rPr>
        <w:t>附件2：项目支出绩效目标申报表</w:t>
      </w:r>
    </w:p>
    <w:p w:rsidR="00C6033C" w:rsidRDefault="00F11AB2" w:rsidP="00C4735A">
      <w:pPr>
        <w:snapToGrid w:val="0"/>
        <w:ind w:firstLine="540"/>
      </w:pPr>
      <w:r>
        <w:rPr>
          <w:rFonts w:hint="eastAsia"/>
        </w:rPr>
        <w:t>附件3：专家及工作组情况表</w:t>
      </w:r>
    </w:p>
    <w:p w:rsidR="00F11AB2" w:rsidRDefault="00F11AB2" w:rsidP="00C4735A">
      <w:pPr>
        <w:adjustRightInd w:val="0"/>
        <w:snapToGrid w:val="0"/>
        <w:ind w:firstLine="540"/>
        <w:rPr>
          <w:rFonts w:hAnsi="宋体" w:cs="宋体"/>
          <w:szCs w:val="27"/>
        </w:rPr>
      </w:pPr>
    </w:p>
    <w:p w:rsidR="00DE7373" w:rsidRDefault="00DE7373" w:rsidP="00C4735A">
      <w:pPr>
        <w:adjustRightInd w:val="0"/>
        <w:snapToGrid w:val="0"/>
        <w:ind w:firstLine="540"/>
        <w:rPr>
          <w:rFonts w:hAnsi="宋体" w:cs="宋体"/>
          <w:szCs w:val="27"/>
        </w:rPr>
      </w:pPr>
    </w:p>
    <w:p w:rsidR="00C6033C" w:rsidRDefault="00C6033C" w:rsidP="00C4735A">
      <w:pPr>
        <w:adjustRightInd w:val="0"/>
        <w:snapToGrid w:val="0"/>
        <w:ind w:firstLineChars="850" w:firstLine="2295"/>
        <w:rPr>
          <w:rFonts w:hAnsi="宋体" w:cs="宋体"/>
          <w:szCs w:val="27"/>
        </w:rPr>
      </w:pPr>
      <w:r>
        <w:rPr>
          <w:rFonts w:hAnsi="宋体" w:cs="宋体" w:hint="eastAsia"/>
          <w:szCs w:val="27"/>
        </w:rPr>
        <w:t xml:space="preserve">              山东正源智库信息咨询有限公司</w:t>
      </w:r>
    </w:p>
    <w:p w:rsidR="00C6033C" w:rsidRDefault="00C6033C" w:rsidP="00C4735A">
      <w:pPr>
        <w:adjustRightInd w:val="0"/>
        <w:snapToGrid w:val="0"/>
        <w:ind w:firstLine="540"/>
        <w:rPr>
          <w:rFonts w:hAnsi="宋体" w:cs="宋体"/>
          <w:szCs w:val="27"/>
        </w:rPr>
      </w:pPr>
      <w:r>
        <w:rPr>
          <w:rFonts w:hAnsi="宋体" w:cs="宋体" w:hint="eastAsia"/>
          <w:szCs w:val="27"/>
        </w:rPr>
        <w:t xml:space="preserve">                                  2019年12月</w:t>
      </w:r>
      <w:r w:rsidR="00C63808">
        <w:rPr>
          <w:rFonts w:hAnsi="宋体" w:cs="宋体" w:hint="eastAsia"/>
          <w:szCs w:val="27"/>
        </w:rPr>
        <w:t>24</w:t>
      </w:r>
      <w:r>
        <w:rPr>
          <w:rFonts w:hAnsi="宋体" w:cs="宋体" w:hint="eastAsia"/>
          <w:szCs w:val="27"/>
        </w:rPr>
        <w:t>日</w:t>
      </w:r>
    </w:p>
    <w:sectPr w:rsidR="00C6033C" w:rsidSect="00F11AB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51" w:rsidRDefault="009A0B51" w:rsidP="00C034A4">
      <w:pPr>
        <w:ind w:firstLine="540"/>
      </w:pPr>
      <w:r>
        <w:separator/>
      </w:r>
    </w:p>
  </w:endnote>
  <w:endnote w:type="continuationSeparator" w:id="0">
    <w:p w:rsidR="009A0B51" w:rsidRDefault="009A0B51" w:rsidP="00C034A4">
      <w:pPr>
        <w:ind w:firstLine="5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3C" w:rsidRDefault="00C6033C" w:rsidP="00C6033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526183"/>
      <w:docPartObj>
        <w:docPartGallery w:val="Page Numbers (Bottom of Page)"/>
        <w:docPartUnique/>
      </w:docPartObj>
    </w:sdtPr>
    <w:sdtEndPr/>
    <w:sdtContent>
      <w:p w:rsidR="00F11AB2" w:rsidRDefault="007B6EC7" w:rsidP="00F11AB2">
        <w:pPr>
          <w:pStyle w:val="a4"/>
          <w:ind w:firstLine="360"/>
          <w:jc w:val="center"/>
        </w:pPr>
        <w:r>
          <w:fldChar w:fldCharType="begin"/>
        </w:r>
        <w:r w:rsidR="00F11AB2">
          <w:instrText>PAGE   \* MERGEFORMAT</w:instrText>
        </w:r>
        <w:r>
          <w:fldChar w:fldCharType="separate"/>
        </w:r>
        <w:r w:rsidR="00893691" w:rsidRPr="00893691">
          <w:rPr>
            <w:noProof/>
            <w:lang w:val="zh-CN"/>
          </w:rPr>
          <w:t>1</w:t>
        </w:r>
        <w:r>
          <w:fldChar w:fldCharType="end"/>
        </w:r>
      </w:p>
    </w:sdtContent>
  </w:sdt>
  <w:p w:rsidR="00C6033C" w:rsidRDefault="00C6033C" w:rsidP="00C6033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1" w:rsidRDefault="007A6A51" w:rsidP="007A6A51">
    <w:pPr>
      <w:pStyle w:val="a4"/>
      <w:ind w:firstLine="360"/>
      <w:jc w:val="center"/>
    </w:pPr>
  </w:p>
  <w:p w:rsidR="00C6033C" w:rsidRDefault="00C6033C" w:rsidP="00C6033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51" w:rsidRDefault="009A0B51" w:rsidP="00C034A4">
      <w:pPr>
        <w:ind w:firstLine="540"/>
      </w:pPr>
      <w:r>
        <w:separator/>
      </w:r>
    </w:p>
  </w:footnote>
  <w:footnote w:type="continuationSeparator" w:id="0">
    <w:p w:rsidR="009A0B51" w:rsidRDefault="009A0B51" w:rsidP="00C034A4">
      <w:pPr>
        <w:ind w:firstLine="5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3C" w:rsidRDefault="00C6033C" w:rsidP="00C6033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3C" w:rsidRPr="00B441B3" w:rsidRDefault="00807987" w:rsidP="00C4735A">
    <w:pPr>
      <w:pStyle w:val="a3"/>
      <w:tabs>
        <w:tab w:val="center" w:pos="4333"/>
      </w:tabs>
      <w:spacing w:line="240" w:lineRule="auto"/>
      <w:ind w:firstLineChars="450" w:firstLine="810"/>
      <w:jc w:val="left"/>
      <w:rPr>
        <w:rFonts w:ascii="楷体" w:eastAsia="楷体" w:hAnsi="楷体"/>
        <w:i/>
      </w:rPr>
    </w:pPr>
    <w:r w:rsidRPr="00B441B3">
      <w:rPr>
        <w:rFonts w:ascii="楷体" w:eastAsia="楷体" w:hAnsi="楷体"/>
        <w:i/>
      </w:rPr>
      <w:tab/>
    </w:r>
    <w:r w:rsidRPr="00B441B3">
      <w:rPr>
        <w:rFonts w:ascii="楷体" w:eastAsia="楷体" w:hAnsi="楷体"/>
        <w:i/>
      </w:rPr>
      <w:tab/>
    </w:r>
    <w:r w:rsidR="00674C19" w:rsidRPr="00B441B3">
      <w:rPr>
        <w:rFonts w:ascii="楷体" w:eastAsia="楷体" w:hAnsi="楷体" w:hint="eastAsia"/>
        <w:i/>
      </w:rPr>
      <w:t xml:space="preserve">                            </w:t>
    </w:r>
    <w:r w:rsidRPr="00B441B3">
      <w:rPr>
        <w:rFonts w:ascii="楷体" w:eastAsia="楷体" w:hAnsi="楷体" w:hint="eastAsia"/>
        <w:i/>
      </w:rPr>
      <w:t>事前绩效评估报告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3C" w:rsidRDefault="00C6033C" w:rsidP="00807987">
    <w:pPr>
      <w:ind w:firstLine="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35"/>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00F5"/>
    <w:rsid w:val="00035CE3"/>
    <w:rsid w:val="00042149"/>
    <w:rsid w:val="00097726"/>
    <w:rsid w:val="000978C7"/>
    <w:rsid w:val="000F04C9"/>
    <w:rsid w:val="00117176"/>
    <w:rsid w:val="001272C2"/>
    <w:rsid w:val="0016479C"/>
    <w:rsid w:val="00187D02"/>
    <w:rsid w:val="001C6913"/>
    <w:rsid w:val="001D00F5"/>
    <w:rsid w:val="00214CAE"/>
    <w:rsid w:val="00220B52"/>
    <w:rsid w:val="002903AC"/>
    <w:rsid w:val="002A2798"/>
    <w:rsid w:val="002B02B1"/>
    <w:rsid w:val="002D42A8"/>
    <w:rsid w:val="002F7D76"/>
    <w:rsid w:val="00305A09"/>
    <w:rsid w:val="00382D1C"/>
    <w:rsid w:val="003B2C00"/>
    <w:rsid w:val="003B3CA1"/>
    <w:rsid w:val="00402F6F"/>
    <w:rsid w:val="004637B8"/>
    <w:rsid w:val="004840C6"/>
    <w:rsid w:val="004F1FB2"/>
    <w:rsid w:val="00527887"/>
    <w:rsid w:val="0057357A"/>
    <w:rsid w:val="00593BC7"/>
    <w:rsid w:val="005A147E"/>
    <w:rsid w:val="005C7400"/>
    <w:rsid w:val="005E25BC"/>
    <w:rsid w:val="006538F4"/>
    <w:rsid w:val="00663AB0"/>
    <w:rsid w:val="00664EED"/>
    <w:rsid w:val="00674C19"/>
    <w:rsid w:val="006953FC"/>
    <w:rsid w:val="006B3F48"/>
    <w:rsid w:val="006D73AA"/>
    <w:rsid w:val="007172A6"/>
    <w:rsid w:val="00740458"/>
    <w:rsid w:val="00772F57"/>
    <w:rsid w:val="007A6A51"/>
    <w:rsid w:val="007B6EC7"/>
    <w:rsid w:val="007C331E"/>
    <w:rsid w:val="007E428E"/>
    <w:rsid w:val="00807987"/>
    <w:rsid w:val="00841A3A"/>
    <w:rsid w:val="00885D7B"/>
    <w:rsid w:val="00893691"/>
    <w:rsid w:val="008B5575"/>
    <w:rsid w:val="008B6BA9"/>
    <w:rsid w:val="008C7E3B"/>
    <w:rsid w:val="008F5F8C"/>
    <w:rsid w:val="00942F69"/>
    <w:rsid w:val="00950314"/>
    <w:rsid w:val="0098480E"/>
    <w:rsid w:val="009A0B51"/>
    <w:rsid w:val="00A34F42"/>
    <w:rsid w:val="00AF6099"/>
    <w:rsid w:val="00B441B3"/>
    <w:rsid w:val="00B97F0E"/>
    <w:rsid w:val="00C034A4"/>
    <w:rsid w:val="00C4735A"/>
    <w:rsid w:val="00C6033C"/>
    <w:rsid w:val="00C63808"/>
    <w:rsid w:val="00C7279B"/>
    <w:rsid w:val="00C74404"/>
    <w:rsid w:val="00C92D10"/>
    <w:rsid w:val="00CC7A8F"/>
    <w:rsid w:val="00D16444"/>
    <w:rsid w:val="00D16A8A"/>
    <w:rsid w:val="00D4214E"/>
    <w:rsid w:val="00D671F2"/>
    <w:rsid w:val="00D70C78"/>
    <w:rsid w:val="00D75A69"/>
    <w:rsid w:val="00D9325E"/>
    <w:rsid w:val="00DD4FEE"/>
    <w:rsid w:val="00DE7373"/>
    <w:rsid w:val="00E264B7"/>
    <w:rsid w:val="00E34B4E"/>
    <w:rsid w:val="00E5628D"/>
    <w:rsid w:val="00EE2948"/>
    <w:rsid w:val="00F05072"/>
    <w:rsid w:val="00F11AB2"/>
    <w:rsid w:val="00F439B1"/>
    <w:rsid w:val="00F7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A4"/>
    <w:pPr>
      <w:widowControl w:val="0"/>
      <w:spacing w:line="360" w:lineRule="auto"/>
      <w:ind w:firstLineChars="200" w:firstLine="200"/>
      <w:jc w:val="both"/>
    </w:pPr>
    <w:rPr>
      <w:rFonts w:ascii="宋体" w:eastAsia="宋体"/>
      <w:sz w:val="27"/>
    </w:rPr>
  </w:style>
  <w:style w:type="paragraph" w:styleId="1">
    <w:name w:val="heading 1"/>
    <w:basedOn w:val="a"/>
    <w:next w:val="a"/>
    <w:link w:val="1Char"/>
    <w:uiPriority w:val="9"/>
    <w:qFormat/>
    <w:rsid w:val="00807987"/>
    <w:pPr>
      <w:keepNext/>
      <w:keepLines/>
      <w:spacing w:before="10" w:after="10"/>
      <w:outlineLvl w:val="0"/>
    </w:pPr>
    <w:rPr>
      <w:rFonts w:eastAsia="黑体"/>
      <w:b/>
      <w:bCs/>
      <w:kern w:val="44"/>
      <w:sz w:val="32"/>
      <w:szCs w:val="44"/>
    </w:rPr>
  </w:style>
  <w:style w:type="paragraph" w:styleId="2">
    <w:name w:val="heading 2"/>
    <w:basedOn w:val="a"/>
    <w:next w:val="a"/>
    <w:link w:val="2Char"/>
    <w:uiPriority w:val="9"/>
    <w:unhideWhenUsed/>
    <w:qFormat/>
    <w:rsid w:val="00C034A4"/>
    <w:pPr>
      <w:keepNext/>
      <w:keepLines/>
      <w:spacing w:before="10" w:after="10"/>
      <w:outlineLvl w:val="1"/>
    </w:pPr>
    <w:rPr>
      <w:rFonts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00F5"/>
    <w:rPr>
      <w:sz w:val="18"/>
      <w:szCs w:val="18"/>
    </w:rPr>
  </w:style>
  <w:style w:type="paragraph" w:styleId="a4">
    <w:name w:val="footer"/>
    <w:basedOn w:val="a"/>
    <w:link w:val="Char0"/>
    <w:uiPriority w:val="99"/>
    <w:unhideWhenUsed/>
    <w:rsid w:val="001D00F5"/>
    <w:pPr>
      <w:tabs>
        <w:tab w:val="center" w:pos="4153"/>
        <w:tab w:val="right" w:pos="8306"/>
      </w:tabs>
      <w:snapToGrid w:val="0"/>
      <w:jc w:val="left"/>
    </w:pPr>
    <w:rPr>
      <w:sz w:val="18"/>
      <w:szCs w:val="18"/>
    </w:rPr>
  </w:style>
  <w:style w:type="character" w:customStyle="1" w:styleId="Char0">
    <w:name w:val="页脚 Char"/>
    <w:basedOn w:val="a0"/>
    <w:link w:val="a4"/>
    <w:uiPriority w:val="99"/>
    <w:rsid w:val="001D00F5"/>
    <w:rPr>
      <w:sz w:val="18"/>
      <w:szCs w:val="18"/>
    </w:rPr>
  </w:style>
  <w:style w:type="paragraph" w:styleId="a5">
    <w:name w:val="Normal (Web)"/>
    <w:basedOn w:val="a"/>
    <w:uiPriority w:val="99"/>
    <w:unhideWhenUsed/>
    <w:rsid w:val="00E264B7"/>
    <w:pPr>
      <w:widowControl/>
      <w:spacing w:before="100" w:beforeAutospacing="1" w:after="100" w:afterAutospacing="1"/>
      <w:jc w:val="left"/>
    </w:pPr>
    <w:rPr>
      <w:rFonts w:hAnsi="宋体" w:cs="宋体"/>
      <w:kern w:val="0"/>
      <w:sz w:val="24"/>
      <w:szCs w:val="24"/>
    </w:rPr>
  </w:style>
  <w:style w:type="character" w:customStyle="1" w:styleId="1Char">
    <w:name w:val="标题 1 Char"/>
    <w:basedOn w:val="a0"/>
    <w:link w:val="1"/>
    <w:uiPriority w:val="9"/>
    <w:rsid w:val="00807987"/>
    <w:rPr>
      <w:rFonts w:ascii="宋体" w:eastAsia="黑体"/>
      <w:b/>
      <w:bCs/>
      <w:kern w:val="44"/>
      <w:sz w:val="32"/>
      <w:szCs w:val="44"/>
    </w:rPr>
  </w:style>
  <w:style w:type="character" w:customStyle="1" w:styleId="2Char">
    <w:name w:val="标题 2 Char"/>
    <w:basedOn w:val="a0"/>
    <w:link w:val="2"/>
    <w:uiPriority w:val="9"/>
    <w:rsid w:val="00C034A4"/>
    <w:rPr>
      <w:rFonts w:ascii="宋体" w:eastAsia="宋体" w:hAnsiTheme="majorHAnsi" w:cstheme="majorBidi"/>
      <w:b/>
      <w:bCs/>
      <w:sz w:val="28"/>
      <w:szCs w:val="32"/>
    </w:rPr>
  </w:style>
  <w:style w:type="paragraph" w:styleId="TOC">
    <w:name w:val="TOC Heading"/>
    <w:basedOn w:val="1"/>
    <w:next w:val="a"/>
    <w:uiPriority w:val="39"/>
    <w:semiHidden/>
    <w:unhideWhenUsed/>
    <w:qFormat/>
    <w:rsid w:val="007A6A51"/>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A6A51"/>
    <w:pPr>
      <w:tabs>
        <w:tab w:val="right" w:leader="dot" w:pos="8296"/>
      </w:tabs>
      <w:ind w:firstLine="542"/>
    </w:pPr>
    <w:rPr>
      <w:b/>
      <w:noProof/>
    </w:rPr>
  </w:style>
  <w:style w:type="paragraph" w:styleId="20">
    <w:name w:val="toc 2"/>
    <w:basedOn w:val="a"/>
    <w:next w:val="a"/>
    <w:autoRedefine/>
    <w:uiPriority w:val="39"/>
    <w:unhideWhenUsed/>
    <w:rsid w:val="007A6A51"/>
    <w:pPr>
      <w:ind w:leftChars="200" w:left="420"/>
    </w:pPr>
  </w:style>
  <w:style w:type="character" w:styleId="a6">
    <w:name w:val="Hyperlink"/>
    <w:basedOn w:val="a0"/>
    <w:uiPriority w:val="99"/>
    <w:unhideWhenUsed/>
    <w:rsid w:val="007A6A51"/>
    <w:rPr>
      <w:color w:val="0000FF" w:themeColor="hyperlink"/>
      <w:u w:val="single"/>
    </w:rPr>
  </w:style>
  <w:style w:type="paragraph" w:styleId="a7">
    <w:name w:val="Balloon Text"/>
    <w:basedOn w:val="a"/>
    <w:link w:val="Char1"/>
    <w:uiPriority w:val="99"/>
    <w:semiHidden/>
    <w:unhideWhenUsed/>
    <w:rsid w:val="007A6A51"/>
    <w:pPr>
      <w:spacing w:line="240" w:lineRule="auto"/>
    </w:pPr>
    <w:rPr>
      <w:sz w:val="18"/>
      <w:szCs w:val="18"/>
    </w:rPr>
  </w:style>
  <w:style w:type="character" w:customStyle="1" w:styleId="Char1">
    <w:name w:val="批注框文本 Char"/>
    <w:basedOn w:val="a0"/>
    <w:link w:val="a7"/>
    <w:uiPriority w:val="99"/>
    <w:semiHidden/>
    <w:rsid w:val="007A6A51"/>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B828-B432-4567-B2C4-ACBA44CD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9</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dcterms:created xsi:type="dcterms:W3CDTF">2019-12-21T01:19:00Z</dcterms:created>
  <dcterms:modified xsi:type="dcterms:W3CDTF">2019-12-26T06:17:00Z</dcterms:modified>
</cp:coreProperties>
</file>