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br w:type="textWrapping"/>
      </w: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b/>
          <w:bCs/>
          <w:i w:val="0"/>
          <w:iCs w:val="0"/>
          <w:caps w:val="0"/>
          <w:color w:val="000000"/>
          <w:spacing w:val="0"/>
          <w:sz w:val="52"/>
          <w:szCs w:val="52"/>
          <w:bdr w:val="none" w:color="auto" w:sz="0" w:space="0"/>
        </w:rPr>
        <w:t>事前绩效评估报告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00" w:right="0" w:hanging="160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项目名称：</w:t>
      </w:r>
      <w:bookmarkStart w:id="1" w:name="_GoBack"/>
      <w:r>
        <w:rPr>
          <w:rFonts w:hint="default" w:ascii="仿宋_GB2312" w:hAnsi="微软雅黑" w:eastAsia="仿宋_GB2312" w:cs="仿宋_GB2312"/>
          <w:i w:val="0"/>
          <w:iCs w:val="0"/>
          <w:caps w:val="0"/>
          <w:color w:val="000000"/>
          <w:spacing w:val="0"/>
          <w:sz w:val="32"/>
          <w:szCs w:val="32"/>
          <w:u w:val="single"/>
          <w:bdr w:val="none" w:color="auto" w:sz="0" w:space="0"/>
        </w:rPr>
        <w:t>2023年大中型水库移民后期扶持基金（清算）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96"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u w:val="single"/>
          <w:bdr w:val="none" w:color="auto" w:sz="0" w:space="0"/>
        </w:rPr>
        <w:t>淄川区太河镇新村村美丽移民村项目</w:t>
      </w:r>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单位名称（章）：</w:t>
      </w:r>
      <w:r>
        <w:rPr>
          <w:rFonts w:hint="default" w:ascii="仿宋_GB2312" w:hAnsi="微软雅黑" w:eastAsia="仿宋_GB2312" w:cs="仿宋_GB2312"/>
          <w:i w:val="0"/>
          <w:iCs w:val="0"/>
          <w:caps w:val="0"/>
          <w:color w:val="000000"/>
          <w:spacing w:val="0"/>
          <w:sz w:val="32"/>
          <w:szCs w:val="32"/>
          <w:u w:val="single"/>
          <w:bdr w:val="none" w:color="auto" w:sz="0" w:space="0"/>
        </w:rPr>
        <w:t>淄博市淄川区太河镇人民政府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主管部门：</w:t>
      </w:r>
      <w:r>
        <w:rPr>
          <w:rFonts w:hint="default" w:ascii="仿宋_GB2312" w:hAnsi="微软雅黑" w:eastAsia="仿宋_GB2312" w:cs="仿宋_GB2312"/>
          <w:i w:val="0"/>
          <w:iCs w:val="0"/>
          <w:caps w:val="0"/>
          <w:color w:val="000000"/>
          <w:spacing w:val="0"/>
          <w:sz w:val="32"/>
          <w:szCs w:val="32"/>
          <w:u w:val="single"/>
          <w:bdr w:val="none" w:color="auto" w:sz="0" w:space="0"/>
        </w:rPr>
        <w:t>淄川区水利局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评估日期：</w:t>
      </w:r>
      <w:r>
        <w:rPr>
          <w:rFonts w:hint="default" w:ascii="仿宋_GB2312" w:hAnsi="微软雅黑" w:eastAsia="仿宋_GB2312" w:cs="仿宋_GB2312"/>
          <w:i w:val="0"/>
          <w:iCs w:val="0"/>
          <w:caps w:val="0"/>
          <w:color w:val="000000"/>
          <w:spacing w:val="0"/>
          <w:sz w:val="32"/>
          <w:szCs w:val="32"/>
          <w:u w:val="single"/>
          <w:bdr w:val="none" w:color="auto" w:sz="0" w:space="0"/>
        </w:rPr>
        <w:t>2023年6月10日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b/>
          <w:bCs/>
          <w:i w:val="0"/>
          <w:iCs w:val="0"/>
          <w:caps w:val="0"/>
          <w:color w:val="000000"/>
          <w:spacing w:val="0"/>
          <w:sz w:val="44"/>
          <w:szCs w:val="44"/>
          <w:bdr w:val="none" w:color="auto" w:sz="0" w:space="0"/>
        </w:rPr>
        <w:t>事前绩效评估报告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ascii="华文中宋" w:hAnsi="华文中宋" w:eastAsia="华文中宋" w:cs="华文中宋"/>
          <w:i w:val="0"/>
          <w:iCs w:val="0"/>
          <w:caps w:val="0"/>
          <w:color w:val="000000"/>
          <w:spacing w:val="0"/>
          <w:sz w:val="28"/>
          <w:szCs w:val="28"/>
          <w:bdr w:val="none" w:color="auto" w:sz="0" w:space="0"/>
        </w:rPr>
        <w:t>一、评估对象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96" w:right="0" w:hanging="758"/>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项目名称：2023年大中型水库移民后期扶持基金（清算）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96" w:right="0" w:hanging="758"/>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淄川区太河镇新村村美丽移民村项目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项目单位：淄博市淄川区太河镇人民政府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主管部门：淄川区水利局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项目属性：新增项目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（二）项目绩效目标：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新村村位于太河水库大坝下游，紧邻太河水库，属太河水库库区移民整体搬迁村。全村共有村民 219 人，其中移民 160 人；全村村域总面积 942.45 亩，其中耕地面积 197.1亩，人均耕地 0.9 亩；项目村无村办企业，村集体无稳定经济收入；村民大都从事农耕生产，农闲季节外出务工，村民年人均可支配收入 22000 元。该项目目标是改善移民村村居环境，改善村民和移民生产生活条件，提高移民的社会主义幸福感，为移民村发展生态旅游打下基础。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1" w:beforeAutospacing="0" w:after="0" w:afterAutospacing="0" w:line="360" w:lineRule="atLeast"/>
        <w:ind w:left="56" w:right="199" w:firstLine="419"/>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（三）项目资金构成：本工程概算费用为 215.98 万元，其中建筑工程费用为 198.00 万元，临时工程费用1.98 万元，独立费 16.00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（四）项目概况：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新村村美丽移民村建设项目主要建设内容如下：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（1）房屋及亭廊整体建造工程：文体活动中心建造单层砖混结构房屋 1 处；建设芬兰木碳化木文化长廊及候车厅各 1 处，建设茅草长廊 1 处；建设碾坊及磨坊各 1 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（2）砌筑及安全防护工程：砌筑浆砌毛石挡土墙 216.0m³，砌筑 240 厚煤矸石砖墙体 80.3m³；安装不锈钢护栏 32.0m。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（3）混凝土及场地道路工程：浇筑 C25 混凝土垫层 93.75m³，浇筑 C30 砼路面5282.08m²；铺装枝面花岗岩方整石地面 559.95m²。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（4）配电及安装工程：安装汽车充电桩 4 台；敷设各种电力电缆 180m；安装太阳能路灯 26 盏；更换村内智能水表 26 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（5）管道工程：敷设 DN65 壁厚 4mm 钢管上水管 300m，改造管道 1 处；砌筑管道井 1 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（6）沿街立面提升工程：沿街墙面抹灰 2289.3m²；墙顶挂贴小青瓦 500m；墙面喷绘 1583.8m²；石墙清洗勾缝 660.0m²。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（7）生态绿化工程：栽植乔木 46 株，栽植绿篱 742.0m²，栽植地被 600.0m²；安装绿化带路缘石 658.0m。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（8）其他工程：购置安装石凳 7 组，定制安装环形石凳 14.13m；移安新村路路碑1 个，安装大理石美丽移民村标志碑 1 个；拆除土坯墙 1 处，拆除混凝土路面 1922m²，拆除房屋 1 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华文中宋" w:hAnsi="华文中宋" w:eastAsia="华文中宋" w:cs="华文中宋"/>
          <w:i w:val="0"/>
          <w:iCs w:val="0"/>
          <w:caps w:val="0"/>
          <w:color w:val="000000"/>
          <w:spacing w:val="0"/>
          <w:sz w:val="28"/>
          <w:szCs w:val="28"/>
          <w:bdr w:val="none" w:color="auto" w:sz="0" w:space="0"/>
        </w:rPr>
        <w:t>二、事前绩效评估的基本情况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（一）评估程序。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项目评估具体实施时间为2023年6月10日至2023年6月25日，大体分为事前评估准备、组织实施、事前评估报告三个阶段。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1.评估准备阶段( 6月10日-6月15日)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拟定评估方案，在充分了解评估项目及相关单位基本情况的基础上，由项目负责人牵头拟定工作方案，确定评估程序、时间要求等，方案主要包括评估对象概况、评估目的及依据、评估方式方法、评估内容、评估步骤及时间和人员安排、相关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资料收集与审核，镇农业农村服务中心工作人员在对项目初步了解的基础上，汇集所需资料清单，同时向上级主管部门了解相关政策要求，对该项目的资料进行审核，并提出修改完善建议。根据指标框架体系，结合该项目特点，征求专家意见确定项目事前绩效评估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2.组织实施阶段(6月15日-6月20日)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(1)组建评估专家组：由陈庆田、王洪艺、张岩等同志组成专家组。充分考虑工作组人员结构、业务能力、利益关系回避、成员稳定性，确定组内人员分工。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(2)业务培训。准备业务培训相关资料;学习事前绩效评估相关政策规定，了解具体工作内容，明确工作程序及重点等。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(3)现场调研。通过查阅资料、工作座谈，充分听取相关单位申报意见，分析佐证材料和项目立项支撑依据等，多渠道获取项目信息。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(4)项目预评估，现场调研后，就项目资料进行分析审核，组织专家对相关问题进行集中讨论，审核绩效指标，专家组对事前绩效评估进行量化打分，形成事前绩效评估意见，并对项目预算进行审核。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(5) 召开评估会，组织业务主管部门淄川区水利局、项目单位太河镇人民政府、专家等召开评估会，对相关问题进行集中讨论，根据专家意见和评审情况，形成初步评估结论。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3.报告撰写阶段(6月21日-6月25日)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(1)撰写报告初稿。根据初步评估结论，结合评估结果，分析整理事前评估资料，撰写评估报告初稿。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(2)征求意见。将评估报告初稿提交淄川区水利局，沟通定量评价情况及预算核定情况，结合我镇农业农村服务中心的意见，并根据意见修改完善报告。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(3)形成正式报告。评估报告初稿经审核，并经领导审核同意后，形成正式报告。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（二）评估思路。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本次评估，主要围绕项目立项必要性、投入经济性、绩效目标合理性、实施方案可行性、筹资合规性等5个方面开展，并对项目预算合理性进行了评定，通过评估，能够为预算安排提供技术支撑，达到优化公共资源配置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（三）评估方式、方法。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1.评估方式。包括现场调研、专家论证等方式。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(1)现场调研。查阅项目资料，召开座谈会，与项目单位充分沟通，详细了解项目情况，获取第一手资料，做好取证工作为评估结论提供支撑。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(2)专家论证。召开由专家及我镇相关领导和工作人员共同参加的专家论证会，综合评判评估情况，由镇农业农村服务中心对事前绩效评估作出说明，专家对有疑义的情况进行询问及讨论。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2.评估方法。主要采用成本效益分析法、对比分析法、因素分析法。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(1)成本效益分析法。以最小成本获得最大收益为目标，加强成本核算，将全部成本和预期效益进行对比，评估项目投入价值。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(2)对比分析法。将绩效目标与预期实施效果、历史情况、不同部门同类财政支出安排情况进行比较，对项目进行评估。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(3)因素分析法。全面梳理影响绩效目标实现和实施效果的主客观因素，综合分析各种因素对绩效目标实现的影响程度，对项目进行评估。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华文中宋" w:hAnsi="华文中宋" w:eastAsia="华文中宋" w:cs="华文中宋"/>
          <w:i w:val="0"/>
          <w:iCs w:val="0"/>
          <w:caps w:val="0"/>
          <w:color w:val="000000"/>
          <w:spacing w:val="0"/>
          <w:sz w:val="28"/>
          <w:szCs w:val="28"/>
          <w:bdr w:val="none" w:color="auto" w:sz="0" w:space="0"/>
        </w:rPr>
        <w:t>三、评估内容和结论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（一）立项必要性，该项得20分。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1、政策相关性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bookmarkStart w:id="0" w:name="_Toc24295"/>
      <w:bookmarkEnd w:id="0"/>
      <w:r>
        <w:rPr>
          <w:rFonts w:hint="default" w:ascii="仿宋_GB2312" w:hAnsi="微软雅黑" w:eastAsia="仿宋_GB2312" w:cs="仿宋_GB2312"/>
          <w:i w:val="0"/>
          <w:iCs w:val="0"/>
          <w:caps w:val="0"/>
          <w:color w:val="000000"/>
          <w:spacing w:val="0"/>
          <w:sz w:val="28"/>
          <w:szCs w:val="28"/>
          <w:bdr w:val="none" w:color="auto" w:sz="0" w:space="0"/>
        </w:rPr>
        <w:t>该项目主要依据淄博市水利局《关于下达 2022年中央水库移民扶持基金（清算）项目计划的通知》（淄水移民[2022]27 号）；《大中型水库移民后期扶持基金项目资金管理办法》财农[2017]128号；《关于进一步加强水库移民资金管理工作的通知》鲁水移民字[2017]4号；《关于进一步推进移民扶持项目建设规范化管理工作的通知》鲁水移字[2016]37号；《淄博市水利移民扶持项目管理办法》淄水财[2014]53号等政策文件要求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结论：本项目是严格按照国家、省、市、区政策要求执行并实施的，该项得分5分。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2、职能相关性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淄博市淄川区太河镇人民政府是该项目的具体实施单位，项目设立符合单位职责中：“制定并组织实施村镇建设</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"http://www.so.com/s?q=%E8%A7%84%E5%88%92&amp;ie=utf-8&amp;src=internal_wenda_recommend_textn" \t "http://www.zichuan.gov.cn/gongkai/site_zcqthzrmzf/channel_63c4a9170d4117524d5a83b8/_blank"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6"/>
          <w:rFonts w:hint="default" w:ascii="仿宋_GB2312" w:hAnsi="微软雅黑" w:eastAsia="仿宋_GB2312" w:cs="仿宋_GB2312"/>
          <w:i w:val="0"/>
          <w:iCs w:val="0"/>
          <w:caps w:val="0"/>
          <w:spacing w:val="0"/>
          <w:sz w:val="28"/>
          <w:szCs w:val="28"/>
          <w:u w:val="none"/>
          <w:bdr w:val="none" w:color="auto" w:sz="0" w:space="0"/>
        </w:rPr>
        <w:t>规划</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default" w:ascii="仿宋_GB2312" w:hAnsi="微软雅黑" w:eastAsia="仿宋_GB2312" w:cs="仿宋_GB2312"/>
          <w:i w:val="0"/>
          <w:iCs w:val="0"/>
          <w:caps w:val="0"/>
          <w:color w:val="000000"/>
          <w:spacing w:val="0"/>
          <w:sz w:val="28"/>
          <w:szCs w:val="28"/>
          <w:bdr w:val="none" w:color="auto" w:sz="0" w:space="0"/>
        </w:rPr>
        <w:t>，部署重点工程建设，地方道路建设及</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"http://www.so.com/s?q=%E5%85%AC%E5%85%B1%E8%AE%BE%E6%96%BD&amp;ie=utf-8&amp;src=internal_wenda_recommend_textn" \t "http://www.zichuan.gov.cn/gongkai/site_zcqthzrmzf/channel_63c4a9170d4117524d5a83b8/_blank"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6"/>
          <w:rFonts w:hint="default" w:ascii="仿宋_GB2312" w:hAnsi="微软雅黑" w:eastAsia="仿宋_GB2312" w:cs="仿宋_GB2312"/>
          <w:i w:val="0"/>
          <w:iCs w:val="0"/>
          <w:caps w:val="0"/>
          <w:spacing w:val="0"/>
          <w:sz w:val="28"/>
          <w:szCs w:val="28"/>
          <w:u w:val="none"/>
          <w:bdr w:val="none" w:color="auto" w:sz="0" w:space="0"/>
        </w:rPr>
        <w:t>公共设施</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"http://www.so.com/s?q=%E6%B0%B4%E5%88%A9%E8%AE%BE%E6%96%BD&amp;ie=utf-8&amp;src=internal_wenda_recommend_textn" \t "http://www.zichuan.gov.cn/gongkai/site_zcqthzrmzf/channel_63c4a9170d4117524d5a83b8/_blank"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6"/>
          <w:rFonts w:hint="default" w:ascii="仿宋_GB2312" w:hAnsi="微软雅黑" w:eastAsia="仿宋_GB2312" w:cs="仿宋_GB2312"/>
          <w:i w:val="0"/>
          <w:iCs w:val="0"/>
          <w:caps w:val="0"/>
          <w:spacing w:val="0"/>
          <w:sz w:val="28"/>
          <w:szCs w:val="28"/>
          <w:u w:val="none"/>
          <w:bdr w:val="none" w:color="auto" w:sz="0" w:space="0"/>
        </w:rPr>
        <w:t>水利设施</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default" w:ascii="仿宋_GB2312" w:hAnsi="微软雅黑" w:eastAsia="仿宋_GB2312" w:cs="仿宋_GB2312"/>
          <w:i w:val="0"/>
          <w:iCs w:val="0"/>
          <w:caps w:val="0"/>
          <w:color w:val="000000"/>
          <w:spacing w:val="0"/>
          <w:sz w:val="28"/>
          <w:szCs w:val="28"/>
          <w:bdr w:val="none" w:color="auto" w:sz="0" w:space="0"/>
        </w:rPr>
        <w:t>的管理，负责</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"http://www.so.com/s?q=%E5%9C%9F%E5%9C%B0&amp;ie=utf-8&amp;src=internal_wenda_recommend_textn" \t "http://www.zichuan.gov.cn/gongkai/site_zcqthzrmzf/channel_63c4a9170d4117524d5a83b8/_blank"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6"/>
          <w:rFonts w:hint="default" w:ascii="仿宋_GB2312" w:hAnsi="微软雅黑" w:eastAsia="仿宋_GB2312" w:cs="仿宋_GB2312"/>
          <w:i w:val="0"/>
          <w:iCs w:val="0"/>
          <w:caps w:val="0"/>
          <w:spacing w:val="0"/>
          <w:sz w:val="28"/>
          <w:szCs w:val="28"/>
          <w:u w:val="none"/>
          <w:bdr w:val="none" w:color="auto" w:sz="0" w:space="0"/>
        </w:rPr>
        <w:t>土地</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default" w:ascii="仿宋_GB2312" w:hAnsi="微软雅黑" w:eastAsia="仿宋_GB2312" w:cs="仿宋_GB2312"/>
          <w:i w:val="0"/>
          <w:iCs w:val="0"/>
          <w:caps w:val="0"/>
          <w:color w:val="000000"/>
          <w:spacing w:val="0"/>
          <w:sz w:val="28"/>
          <w:szCs w:val="28"/>
          <w:bdr w:val="none" w:color="auto" w:sz="0" w:space="0"/>
        </w:rPr>
        <w:t>、林木、水等自然资源和</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"http://www.so.com/s?q=%E7%94%9F%E6%80%81%E7%8E%AF%E5%A2%83&amp;ie=utf-8&amp;src=internal_wenda_recommend_textn" \t "http://www.zichuan.gov.cn/gongkai/site_zcqthzrmzf/channel_63c4a9170d4117524d5a83b8/_blank"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6"/>
          <w:rFonts w:hint="default" w:ascii="仿宋_GB2312" w:hAnsi="微软雅黑" w:eastAsia="仿宋_GB2312" w:cs="仿宋_GB2312"/>
          <w:i w:val="0"/>
          <w:iCs w:val="0"/>
          <w:caps w:val="0"/>
          <w:spacing w:val="0"/>
          <w:sz w:val="28"/>
          <w:szCs w:val="28"/>
          <w:u w:val="none"/>
          <w:bdr w:val="none" w:color="auto" w:sz="0" w:space="0"/>
        </w:rPr>
        <w:t>生态环境</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default" w:ascii="仿宋_GB2312" w:hAnsi="微软雅黑" w:eastAsia="仿宋_GB2312" w:cs="仿宋_GB2312"/>
          <w:i w:val="0"/>
          <w:iCs w:val="0"/>
          <w:caps w:val="0"/>
          <w:color w:val="000000"/>
          <w:spacing w:val="0"/>
          <w:sz w:val="28"/>
          <w:szCs w:val="28"/>
          <w:bdr w:val="none" w:color="auto" w:sz="0" w:space="0"/>
        </w:rPr>
        <w:t>的保护，做好护林防火工作。”职能相关性较强。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结论：本项目是与主管部门职能、规划及当年重点工作相关，该项得分5分。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3、需求相关性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近年来我镇各村饮水、道路基础设施基本满足广大群众的生产生活需要，但随着时间推移，及降雨等灾害性天气发生，部分村庄基础设施有些出现损坏，部分基础设施需要进一步提升，群众对改造提升基础设施的想法日益迫切，这些都为基础设施改造项目提供了良好的群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项目所在地新村村位于太河水库大坝下游，紧邻太河水库，属太河水库库区移民整体搬迁村。全村共有村民 219 人，其中移民 160 人；全村村域总面积 942.45 亩，其中耕地面积 197.1亩，人均耕地 0.9 亩；项目村无村办企业，村集体无稳定经济收入；村民大都从事农耕生产，农闲季节外出务工，村民年人均可支配收入 22000 元。该项目目标是改善移民村村居环境，改善村民和移民生产生活条件，提高移民的社会主义幸福感，为移民村发展生态旅游打下基础。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目前村内基础设施建设相对滞后。受自然条件限制，村民主要从事传统农作物种植生产，由于山区梯田地势坡度大地片小而分散，靠天吃饭的现状没有得到根本改观。村民耕种产出回报率低，村集体无稳定经济收入，村内公共设施建设相对滞后。村内街道和巷道路面面层老化冻融破坏严重；街道两侧空闲地段菜苗和杂草共生，有的堆放木柴和作物秸秆，杂乱无序，严重影响村容村貌整洁；村内供村民开展文体活动的场所缺乏，与新时代村民日益增长的物质和文化生活需求极不相称。为改善移民村村居环境，改善村民和移民生产生活条件，建设美丽移民村，实施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4、财政投入相关性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通过淄博市水利局《关于下达 2022 年中央水库移民扶持基金（清算）项目计划的通知》（淄水移民[2022]27 号）；《大中型水库移民后期扶持基金项目资金管理办法》财农[2017]128号；《关于进一步加强水库移民资金管理工作的通知》鲁水移民字[2017]4号等财政资金扶持文件，本项目属库区移民扶持基金项目范围。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结论：本项目具有公共性，属于公共财政支持范围，该项得分5分。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（二）投入经济性，该项得18分。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1、投入合理性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合新村村实情，立足村情，着眼长远，2023年扶持资金设施项目与乡村振兴相结合，最大限度整合资源优势,构架农民、农村、农业可持续性发展。新村村地处山区，受自然条件影响,部分类型的基础设施损耗率偏高，缺乏文体活动场所，不能满足村民文化生活需求。项目的实施可有效改善移民村村居环境，改善村民和移民生产生活条件，可显著提升项目村村民的社会主义获得感和幸福感，彰显党的富民政策和社会主义制度的优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结论：从人居环境改善角度及长远发展角度分析，本项目投入资源及成本与预期产出及效果相匹配；投入成本合理，成本测算依据充分，该项得分9分。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2、成本控制措施有效性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①详细编制工程进度计划，制定实施措施，强化执行力度。应及时对照计划执行情况，反馈实施过程中存在的问题，及时纠正进度偏差；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②严格控制建设项目各项工程的技术变更，所有的技术变更，必须经相关使用单位认可后，由技术员出具技术变更通知，负责人确认、经领导签字批准后，方可实施，避免增加项目投资；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③加强全面预算管理和目标成本管理，严格控制建设项目投资。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结论：本项目采取相关成本控制措施，成本控制措施有效，该项得分9分。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（三）绩效目标合理性，该项得17分。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1、目标明确性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实施该项目的目的是改善移民村村居环境，改善村民和移民生产生活条件，建设美丽移民村。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结论：与部门长期规划目标、年度工作目标一致；项目受益群体定位准确，该项得分9分。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实现农村基础设施有效改善，基础设施薄弱现象得到有效提升。整治村庄达到提高项目覆盖村基础设施整体水平，满足群众人居环境改善和生产生活需求。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结论：绩效目标与项目预计解决的问题匹配；绩效目标与现实需求匹配；绩效指标细化、量化，指标值合理，该项得分8分。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（四）实施方案有效性，该项得19分。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1、实施内容明确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新村村美丽移民村建设项目主要建设内容如下：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（1）房屋及亭廊整体建造工程：文体活动中心建造单层砖混结构房屋 1 处；建设芬兰木碳化木文化长廊及候车厅各 1 处，建设茅草长廊 1 处；建设碾坊及磨坊各 1 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（2）砌筑及安全防护工程：砌筑浆砌毛石挡土墙 216.0m³，砌筑 240 厚煤矸石砖墙体 80.3m³；安装不锈钢护栏 32.0m。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（3）混凝土及场地道路工程：浇筑 C25 混凝土垫层 93.75m³，浇筑 C30 砼路面5282.08m²；铺装枝面花岗岩方整石地面 559.95m²。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（4）配电及安装工程：安装汽车充电桩 4 台；敷设各种电力电缆 180m；安装太阳能路灯 26 盏；更换村内智能水表 26 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（5）管道工程：敷设 DN65 壁厚 4mm 钢管上水管 300m，改造管道 1 处；砌筑管道井 1 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（6）沿街立面提升工程：沿街墙面抹灰 2289.3m²；墙顶挂贴小青瓦 500m；墙面喷绘 1583.8m²；石墙清洗勾缝 660.0m²。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（7）生态绿化工程：栽植乔木 46 株，栽植绿篱 742.0m²，栽植地被 600.0m²；安装绿化带路缘石 658.0m。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（8）其他工程：购置安装石凳 7 组，定制安装环形石凳 14.13m；移安新村路路碑1 个，安装大理石美丽移民村标志碑 1 个；拆除土坯墙 1 处，拆除混凝土路面 1922m²，拆除房屋 1 处。建设内容明确。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    结论：项目内容明确、具体，与绩效目标匹配，该项得分5分。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2、项目时效性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淄川区水利局负责项目的督导指导工作，太河镇农业农村服务中心责项目的执行、建成、考核、协调和调整。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按照本水利项目的要求项目建设周期为4个月。项目建成后资产产权确权到村，归为村内固定资产，不存在时效性问题。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结论：该项目时间明确，项目建成后产权清晰。不涉及项目清理、退出、调整机制。该项得分4分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3、实施方案可行性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本项目的建设，具有多方面的有利因素。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一是现在有国家移民扶持政策，该项目已纳入2023年淄川区大中型水库移民后期扶持基金（清算）项目，资金计划已下达，从而解决了资金问题；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二是项目所在的区、乡镇已实施了多项类似项目，施工管理经验丰富，具备项目建设的技术条件；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三是实施该项目是村民多年的夙愿，项目村干部群众积极性高；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四是管理目标明确，项目建成后，可以移交给项目村管理，签订财产移交合同，建立健全维护管理的组织和制度，能够保证项目长期有效地发挥效益。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结论：综上所述本项目实施方案切实可行，该项得分4分。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4、过程控制有效性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本项目工程的施工标段可根据工程项目特点、施工工期要求和施工期间对项目建设的正常生产活动的影响最小化等因素，做出合理的划分。为此应做到以下几点：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（1）加强建设项目的进度控制、质量控制；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（2）强化过程管理，加强实施过程中的检查监督；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（3）强化项目建设实施阶段的安全管理；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结论：过程控制有效，该项得分4分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（五）筹资合规性，该项得18分。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1、筹资合规性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1" w:beforeAutospacing="0" w:after="0" w:afterAutospacing="0" w:line="360" w:lineRule="atLeast"/>
        <w:ind w:left="56" w:right="199" w:firstLine="419"/>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本工程概算费用为 215.98 万元，其中建筑工程费用为 198.00 万元，临时工程费用1.98 万元，独立费 16.00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结论：该项目投资主体明确，资金来源可靠。项目筹资合规，该项得分9分。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2、财政投入能力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通过淄博市市水利局《关于下达 2022 年中央水库移民扶持基金（清算）项目计划的通知》（淄水移民[2022]27 号）；《大中型水库移民后期扶持基金项目资金管理办法》财农[2017]128号；《关于进一步加强水库移民资金管理工作的通知》鲁水移民字[2017]4号等财政资金扶持文件，本项目属库区移民扶持基金项目范围。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结论：各级财政资金配套方式和承受能力科学合理；各级财政部门和其他部门无类似项目资金重复投入；财政资金支持方式科学合理，该项得分5分。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3、筹资风险可控性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衔接资金专款专用，秉持着省级指导、市级监督、县级主体原则。加强衔接资金项目的管理和监督。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结论：对筹资风险认识全面；是否针对预期风险设定应对措施；应对措施可行、有效，该项得分4分。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（六）总体结论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该项目最终得分：90分。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评估结论为：该项目促进民生问题解决、推动农村基础设施建设的整体提升和运行,促进和谐发展,为下一步乡村振兴战略的实施提供了群众基础。同时带动项目涉及村村容村貌改善，带动乡村旅游观光客流量，为巩固脱贫攻坚成果和乡村振兴打下更好的基础。建议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四、</w:t>
      </w:r>
      <w:r>
        <w:rPr>
          <w:rFonts w:hint="eastAsia" w:ascii="黑体" w:hAnsi="宋体" w:eastAsia="黑体" w:cs="黑体"/>
          <w:i w:val="0"/>
          <w:iCs w:val="0"/>
          <w:caps w:val="0"/>
          <w:color w:val="000000"/>
          <w:spacing w:val="0"/>
          <w:sz w:val="32"/>
          <w:szCs w:val="32"/>
          <w:bdr w:val="none" w:color="auto" w:sz="0" w:space="0"/>
        </w:rPr>
        <w:t>评估的相关建议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建议成立由太河镇副书记任组长，分管农业领导任副组长，村书记、主任任成员的项目工作领导小组；二由镇农委、财政、纪委、经管、各村监督委员会等部门组成的项目监管小组，负责整个基础设施提升项目的监管和指导、监督工作；三是实行责任追究制，落实项目镇村监督人、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五、其他需要说明的问题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4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六、评估人员签名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rPr>
        <w:t>七、附件材料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附件: 1. 2023年大中型水库移民后期扶持基金（清算）淄川区太河镇新村村美丽移民村项目评估指标体系及评分表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6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2. 2023年大中型水库移民后期扶持基金（清算）淄川区太河镇新村村美丽移民村项目绩效目标申报表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15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br w:type="textWrapping"/>
      </w:r>
      <w:r>
        <w:rPr>
          <w:rFonts w:hint="default" w:ascii="仿宋_GB2312" w:hAnsi="Times New Roman" w:eastAsia="仿宋_GB2312" w:cs="仿宋_GB2312"/>
          <w:i w:val="0"/>
          <w:iCs w:val="0"/>
          <w:caps w:val="0"/>
          <w:color w:val="000000"/>
          <w:spacing w:val="0"/>
          <w:sz w:val="32"/>
          <w:szCs w:val="32"/>
          <w:bdr w:val="none" w:color="auto" w:sz="0" w:space="0"/>
        </w:rPr>
        <w:t>附件</w:t>
      </w:r>
      <w:r>
        <w:rPr>
          <w:rFonts w:hint="default" w:ascii="Times New Roman" w:hAnsi="Times New Roman" w:eastAsia="微软雅黑" w:cs="Times New Roman"/>
          <w:i w:val="0"/>
          <w:iCs w:val="0"/>
          <w:caps w:val="0"/>
          <w:color w:val="000000"/>
          <w:spacing w:val="0"/>
          <w:sz w:val="32"/>
          <w:szCs w:val="32"/>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4"/>
          <w:szCs w:val="44"/>
          <w:bdr w:val="none" w:color="auto" w:sz="0" w:space="0"/>
        </w:rPr>
        <w:t>事前绩效评估评分指标体系</w:t>
      </w:r>
      <w:r>
        <w:rPr>
          <w:rFonts w:hint="default" w:ascii="方正小标宋简体" w:hAnsi="方正小标宋简体" w:eastAsia="方正小标宋简体" w:cs="方正小标宋简体"/>
          <w:i w:val="0"/>
          <w:iCs w:val="0"/>
          <w:caps w:val="0"/>
          <w:color w:val="000000"/>
          <w:spacing w:val="0"/>
          <w:sz w:val="44"/>
          <w:szCs w:val="4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rPr>
        <w:t> </w:t>
      </w:r>
    </w:p>
    <w:tbl>
      <w:tblPr>
        <w:tblW w:w="139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05"/>
        <w:gridCol w:w="1751"/>
        <w:gridCol w:w="8239"/>
        <w:gridCol w:w="1242"/>
        <w:gridCol w:w="12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538"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0"/>
                <w:szCs w:val="20"/>
                <w:bdr w:val="none" w:color="auto" w:sz="0" w:space="0"/>
              </w:rPr>
              <w:t>一级指标</w:t>
            </w:r>
          </w:p>
        </w:tc>
        <w:tc>
          <w:tcPr>
            <w:tcW w:w="626"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0"/>
                <w:szCs w:val="20"/>
                <w:bdr w:val="none" w:color="auto" w:sz="0" w:space="0"/>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0"/>
                <w:szCs w:val="20"/>
                <w:bdr w:val="none" w:color="auto" w:sz="0" w:space="0"/>
              </w:rPr>
              <w:t>指标</w:t>
            </w:r>
          </w:p>
        </w:tc>
        <w:tc>
          <w:tcPr>
            <w:tcW w:w="2945"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0"/>
                <w:szCs w:val="20"/>
                <w:bdr w:val="none" w:color="auto" w:sz="0" w:space="0"/>
              </w:rPr>
              <w:t>评价要点</w:t>
            </w:r>
          </w:p>
        </w:tc>
        <w:tc>
          <w:tcPr>
            <w:tcW w:w="444"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0"/>
                <w:szCs w:val="20"/>
                <w:bdr w:val="none" w:color="auto" w:sz="0" w:space="0"/>
              </w:rPr>
              <w:t>分值</w:t>
            </w:r>
          </w:p>
        </w:tc>
        <w:tc>
          <w:tcPr>
            <w:tcW w:w="444"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0"/>
                <w:szCs w:val="20"/>
                <w:bdr w:val="none" w:color="auto" w:sz="0" w:space="0"/>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538"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（20）</w:t>
            </w: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政策相关性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是否与国家、山东省、市、区相关行业宏观政策相关。</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职能相关性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是否与主管部门职能、规划及当年重点工作相关。</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需求相关性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①是否具有现实需求，需求是否迫切；②是否有可替代性；③是否有确定的服务对象或受益对象。</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财政投入相关性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是否具有公共性，是否属于公共财政支持范围。</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538"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经济性（20）</w:t>
            </w: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投入合理性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①项目投入资源及成本是否与预期产出及效果相匹配；②投入成本是否合理，成本测算依据是否充分；③其他渠道是否有充分投入。</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10</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成本控制措施有效性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项目是否采取相关成本控制措施，成本控制措施是否有效。</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10</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538"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绩效目标合理性（20）</w:t>
            </w: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目标明确性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①绩效目标设定是否明确；②与部门长期规划目标、年度工作目标是否一致；③项目受益群体定位是否准确；④绩效目标和指标设置是否与项目高度相关。</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10</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目标合理性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①绩效目标与项目预计解决的问题是否匹配；②绩效目标与现实需求是否匹配；③绩效目标是否具有一定的前瞻性和挑战性；④绩效指标是否细化、量化，指标值是否合理。</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10</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538"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实施方案有效性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 </w:t>
            </w: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实施内容明确性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项目内容是否明确、具体，与绩效目标是否匹配。</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项目时效性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项目是否明确设立、退出时限；项目清理、退出、调整机制是否健全。</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5"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实施方案可行性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①项目技术路线是否完整、先进、可行、合理，与项目内容及绩效目标是否匹配；②项目组织、进度安排是否合理；③与项目有关的基础设施条件是否能够得以有效保障。</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55"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过程控制有效性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538"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筹资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合规性（20）</w:t>
            </w: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筹资合规性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①资金来源渠道是否符合相关规定；②资金筹措程序是否科学规范，是否经过相关论证，论证资料是否齐全；③资金筹措是否体现权责对等，财权和事权是否匹配。</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10</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财政投入能力</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①各级财政资金配套方式和承受能力是否科学合理；②各级财政部门和其他部门是否有类似项目资金重复投入；③财政资金支持方式是否科学合理。</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538"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26"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筹资风险可控性</w:t>
            </w:r>
          </w:p>
        </w:tc>
        <w:tc>
          <w:tcPr>
            <w:tcW w:w="2945"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0"/>
                <w:szCs w:val="20"/>
                <w:bdr w:val="none" w:color="auto" w:sz="0" w:space="0"/>
              </w:rPr>
              <w:t>①对筹资风险认识是否全面；②是否针对预期风险设定应对措施；③应对措施是否可行、有效。</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5</w:t>
            </w:r>
          </w:p>
        </w:tc>
        <w:tc>
          <w:tcPr>
            <w:tcW w:w="44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0"/>
                <w:szCs w:val="20"/>
                <w:bdr w:val="none" w:color="auto" w:sz="0" w:space="0"/>
              </w:rPr>
              <w:t>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1"/>
          <w:szCs w:val="21"/>
          <w:bdr w:val="none" w:color="auto" w:sz="0" w:space="0"/>
        </w:rPr>
        <w:t> </w:t>
      </w:r>
    </w:p>
    <w:tbl>
      <w:tblPr>
        <w:tblW w:w="10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6"/>
        <w:gridCol w:w="3454"/>
        <w:gridCol w:w="766"/>
        <w:gridCol w:w="1636"/>
        <w:gridCol w:w="2327"/>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1737"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黑体" w:hAnsi="宋体" w:eastAsia="黑体" w:cs="黑体"/>
                <w:i w:val="0"/>
                <w:iCs w:val="0"/>
                <w:caps w:val="0"/>
                <w:color w:val="000000"/>
                <w:spacing w:val="0"/>
                <w:sz w:val="28"/>
                <w:szCs w:val="28"/>
                <w:bdr w:val="none" w:color="auto" w:sz="0" w:space="0"/>
              </w:rPr>
              <w:t>附件2</w:t>
            </w:r>
          </w:p>
        </w:tc>
        <w:tc>
          <w:tcPr>
            <w:tcW w:w="3110"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i w:val="0"/>
                <w:iCs w:val="0"/>
                <w:caps w:val="0"/>
                <w:color w:val="000000"/>
                <w:spacing w:val="0"/>
                <w:sz w:val="24"/>
                <w:szCs w:val="24"/>
                <w:bdr w:val="none" w:color="auto" w:sz="0" w:space="0"/>
              </w:rPr>
              <w:t> </w:t>
            </w:r>
          </w:p>
        </w:tc>
        <w:tc>
          <w:tcPr>
            <w:tcW w:w="549"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i w:val="0"/>
                <w:iCs w:val="0"/>
                <w:caps w:val="0"/>
                <w:color w:val="000000"/>
                <w:spacing w:val="0"/>
                <w:sz w:val="24"/>
                <w:szCs w:val="24"/>
                <w:bdr w:val="none" w:color="auto" w:sz="0" w:space="0"/>
              </w:rPr>
              <w:t> </w:t>
            </w:r>
          </w:p>
        </w:tc>
        <w:tc>
          <w:tcPr>
            <w:tcW w:w="1657"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i w:val="0"/>
                <w:iCs w:val="0"/>
                <w:caps w:val="0"/>
                <w:color w:val="000000"/>
                <w:spacing w:val="0"/>
                <w:sz w:val="24"/>
                <w:szCs w:val="24"/>
                <w:bdr w:val="none" w:color="auto" w:sz="0" w:space="0"/>
              </w:rPr>
              <w:t> </w:t>
            </w:r>
          </w:p>
        </w:tc>
        <w:tc>
          <w:tcPr>
            <w:tcW w:w="2430"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i w:val="0"/>
                <w:iCs w:val="0"/>
                <w:caps w:val="0"/>
                <w:color w:val="000000"/>
                <w:spacing w:val="0"/>
                <w:sz w:val="24"/>
                <w:szCs w:val="24"/>
                <w:bdr w:val="none" w:color="auto" w:sz="0" w:space="0"/>
              </w:rPr>
              <w:t> </w:t>
            </w:r>
          </w:p>
        </w:tc>
        <w:tc>
          <w:tcPr>
            <w:tcW w:w="1274"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10757" w:type="dxa"/>
            <w:gridSpan w:val="6"/>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方正小标宋简体" w:hAnsi="方正小标宋简体" w:eastAsia="方正小标宋简体" w:cs="方正小标宋简体"/>
                <w:i w:val="0"/>
                <w:iCs w:val="0"/>
                <w:caps w:val="0"/>
                <w:color w:val="000000"/>
                <w:spacing w:val="0"/>
                <w:sz w:val="36"/>
                <w:szCs w:val="36"/>
                <w:bdr w:val="none" w:color="auto" w:sz="0" w:space="0"/>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757" w:type="dxa"/>
            <w:gridSpan w:val="6"/>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ascii="楷体_GB2312" w:hAnsi="微软雅黑" w:eastAsia="楷体_GB2312" w:cs="楷体_GB2312"/>
                <w:i w:val="0"/>
                <w:iCs w:val="0"/>
                <w:caps w:val="0"/>
                <w:color w:val="000000"/>
                <w:spacing w:val="0"/>
                <w:sz w:val="28"/>
                <w:szCs w:val="28"/>
                <w:bdr w:val="none" w:color="auto" w:sz="0" w:space="0"/>
              </w:rPr>
              <w:t>（</w:t>
            </w:r>
            <w:r>
              <w:rPr>
                <w:rFonts w:hint="default" w:ascii="楷体_GB2312" w:hAnsi="微软雅黑" w:eastAsia="楷体_GB2312" w:cs="楷体_GB2312"/>
                <w:i w:val="0"/>
                <w:iCs w:val="0"/>
                <w:caps w:val="0"/>
                <w:color w:val="000000"/>
                <w:spacing w:val="0"/>
                <w:sz w:val="28"/>
                <w:szCs w:val="28"/>
                <w:bdr w:val="none" w:color="auto" w:sz="0" w:space="0"/>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53" w:type="dxa"/>
            <w:gridSpan w:val="4"/>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000000"/>
                <w:spacing w:val="0"/>
                <w:sz w:val="22"/>
                <w:szCs w:val="22"/>
                <w:bdr w:val="none" w:color="auto" w:sz="0" w:space="0"/>
              </w:rPr>
              <w:t>申报单位：淄博市淄川区太河镇人民政府</w:t>
            </w:r>
          </w:p>
        </w:tc>
        <w:tc>
          <w:tcPr>
            <w:tcW w:w="2430"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楷体_GB2312" w:hAnsi="微软雅黑" w:eastAsia="楷体_GB2312" w:cs="楷体_GB2312"/>
                <w:i w:val="0"/>
                <w:iCs w:val="0"/>
                <w:caps w:val="0"/>
                <w:color w:val="000000"/>
                <w:spacing w:val="0"/>
                <w:sz w:val="28"/>
                <w:szCs w:val="28"/>
                <w:bdr w:val="none" w:color="auto" w:sz="0" w:space="0"/>
              </w:rPr>
              <w:t> </w:t>
            </w:r>
          </w:p>
        </w:tc>
        <w:tc>
          <w:tcPr>
            <w:tcW w:w="1274"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default" w:ascii="楷体_GB2312" w:hAnsi="微软雅黑" w:eastAsia="楷体_GB2312" w:cs="楷体_GB2312"/>
                <w:i w:val="0"/>
                <w:iCs w:val="0"/>
                <w:caps w:val="0"/>
                <w:color w:val="000000"/>
                <w:spacing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项目名称</w:t>
            </w:r>
          </w:p>
        </w:tc>
        <w:tc>
          <w:tcPr>
            <w:tcW w:w="9020"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2023年大中型水库移民后期扶持基金（清算）淄川区太河镇新村村美丽移民村项目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主管部门</w:t>
            </w:r>
          </w:p>
        </w:tc>
        <w:tc>
          <w:tcPr>
            <w:tcW w:w="365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2"/>
                <w:szCs w:val="22"/>
                <w:bdr w:val="none" w:color="auto" w:sz="0" w:space="0"/>
              </w:rPr>
              <w:t>淄川淄川区水利局</w:t>
            </w:r>
          </w:p>
        </w:tc>
        <w:tc>
          <w:tcPr>
            <w:tcW w:w="165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主管部门编码</w:t>
            </w:r>
          </w:p>
        </w:tc>
        <w:tc>
          <w:tcPr>
            <w:tcW w:w="3704"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项目实施单位</w:t>
            </w:r>
          </w:p>
        </w:tc>
        <w:tc>
          <w:tcPr>
            <w:tcW w:w="9020"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2"/>
                <w:szCs w:val="22"/>
                <w:bdr w:val="none" w:color="auto" w:sz="0" w:space="0"/>
              </w:rPr>
              <w:t>淄博市淄川区太河镇人民政府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17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项目类型</w:t>
            </w:r>
          </w:p>
        </w:tc>
        <w:tc>
          <w:tcPr>
            <w:tcW w:w="9020"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   □上年原有项目        □新增固定项目                                        ☑新增一次性项目      □其他项目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项目期限</w:t>
            </w:r>
          </w:p>
        </w:tc>
        <w:tc>
          <w:tcPr>
            <w:tcW w:w="9020"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 2023年6月至2023年9月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项目资金申请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（万元）</w:t>
            </w:r>
          </w:p>
        </w:tc>
        <w:tc>
          <w:tcPr>
            <w:tcW w:w="9020"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 资金总额：  215.98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020"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       其中：财政拨款200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3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020"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1"/>
                <w:szCs w:val="21"/>
                <w:bdr w:val="none" w:color="auto" w:sz="0" w:space="0"/>
              </w:rPr>
              <w:t>项目简介</w:t>
            </w:r>
          </w:p>
        </w:tc>
        <w:tc>
          <w:tcPr>
            <w:tcW w:w="9020" w:type="dxa"/>
            <w:gridSpan w:val="5"/>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新村村位于太河水库大坝下游，紧邻太河水库，属太河水库库区移民整体搬迁村。全村共有村民 219 人，其中移民 160 人；全村村域总面积 942.45 亩，其中耕地面积 197.1亩，人均耕地 0.9 亩；项目村无村办企业，村集体无稳定经济收入；村民大都从事农耕生产，农闲季节外出务工，村民年人均可支配收入 22000 元。该项目目标是改善移民村村居环境，改善村民和移民生产生活条件，提高移民的社会主义幸福感，为移民村发展生态旅游打下基础。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9" w:hRule="atLeast"/>
        </w:trPr>
        <w:tc>
          <w:tcPr>
            <w:tcW w:w="173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020" w:type="dxa"/>
            <w:gridSpan w:val="5"/>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项目立项情况</w:t>
            </w:r>
          </w:p>
        </w:tc>
        <w:tc>
          <w:tcPr>
            <w:tcW w:w="9020" w:type="dxa"/>
            <w:gridSpan w:val="5"/>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根据《淄博市水利局关于2023 年中央水库移民扶持基金 (清算 )项目淄川区太河镇新村村美丽移民村项目等3个项目实施方案的批复》，淄川区太河镇人民政府实施2023年大中型水库移民后期扶持基金（清算）淄川区太河镇新村村美丽移民村项目。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73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020" w:type="dxa"/>
            <w:gridSpan w:val="5"/>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资金测算明细</w:t>
            </w:r>
          </w:p>
        </w:tc>
        <w:tc>
          <w:tcPr>
            <w:tcW w:w="9020" w:type="dxa"/>
            <w:gridSpan w:val="5"/>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本项目施工工期为4个月，项目总投资: 215.98万元。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173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9020" w:type="dxa"/>
            <w:gridSpan w:val="5"/>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项目实施进度计划</w:t>
            </w:r>
          </w:p>
        </w:tc>
        <w:tc>
          <w:tcPr>
            <w:tcW w:w="31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项目实施内容</w:t>
            </w:r>
          </w:p>
        </w:tc>
        <w:tc>
          <w:tcPr>
            <w:tcW w:w="2206"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开始时间</w:t>
            </w:r>
          </w:p>
        </w:tc>
        <w:tc>
          <w:tcPr>
            <w:tcW w:w="3704"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3" w:hRule="atLeast"/>
        </w:trPr>
        <w:tc>
          <w:tcPr>
            <w:tcW w:w="17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11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（1）房屋及亭廊整体建造工程：文体活动中心建造单层砖混结构房屋 1 处；建设芬兰木碳化木文化长廊及候车厅各 1 处，建设茅草长廊 1 处；建设碾坊及磨坊各 1 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（2）砌筑及安全防护工程：砌筑浆砌毛石挡土墙 216.0m³，砌筑 240 厚煤矸石砖墙体 80.3m³；安装不锈钢护栏 32.0m。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（3）混凝土及场地道路工程：浇筑 C25 混凝土垫层 93.75m³，浇筑 C30 砼路面5282.08m²；铺装枝面花岗岩方整石地面 559.95m²。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（4）配电及安装工程：安装汽车充电桩 4 台；敷设各种电力电缆 180m；安装太阳能路灯 26 盏；更换村内智能水表 26 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（5）管道工程：敷设 DN65 壁厚 4mm 钢管上水管 300m，改造管道 1 处；砌筑管道井 1 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（6）沿街立面提升工程：沿街墙面抹灰 2289.3m²；墙顶挂贴小青瓦 500m；墙面喷绘 1583.8m²；石墙清洗勾缝 660.0m²。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（7）生态绿化工程：栽植乔木 46 株，栽植绿篱 742.0m²，栽植地被 600.0m²；安装绿化带路缘石 658.0m。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（8）其他工程：购置安装石凳 7 组，定制安装环形石凳 14.13m；移安新村路路碑1 个，安装大理石美丽移民村标志碑 1 个；拆除土坯墙 1 处，拆除混凝土路面 1922m²，拆除房屋 1 处。</w:t>
            </w:r>
          </w:p>
        </w:tc>
        <w:tc>
          <w:tcPr>
            <w:tcW w:w="2206"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2"/>
                <w:szCs w:val="22"/>
                <w:bdr w:val="none" w:color="auto" w:sz="0" w:space="0"/>
              </w:rPr>
              <w:t>2023年6月</w:t>
            </w:r>
          </w:p>
        </w:tc>
        <w:tc>
          <w:tcPr>
            <w:tcW w:w="37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2"/>
                <w:szCs w:val="22"/>
                <w:bdr w:val="none" w:color="auto" w:sz="0" w:space="0"/>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37"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总体目标</w:t>
            </w:r>
          </w:p>
        </w:tc>
        <w:tc>
          <w:tcPr>
            <w:tcW w:w="5316"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实施期目标</w:t>
            </w:r>
          </w:p>
        </w:tc>
        <w:tc>
          <w:tcPr>
            <w:tcW w:w="37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sz w:val="22"/>
                <w:szCs w:val="22"/>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8" w:hRule="atLeast"/>
        </w:trPr>
        <w:tc>
          <w:tcPr>
            <w:tcW w:w="1737"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5316"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000000"/>
                <w:spacing w:val="0"/>
                <w:sz w:val="22"/>
                <w:szCs w:val="22"/>
                <w:bdr w:val="none" w:color="auto" w:sz="0" w:space="0"/>
              </w:rPr>
              <w:t>通过对新村村美丽移民村建设达到提高人居环境项目覆盖村基础设施整体水平，满足群众生产生活需求。</w:t>
            </w:r>
          </w:p>
        </w:tc>
        <w:tc>
          <w:tcPr>
            <w:tcW w:w="37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000000"/>
                <w:spacing w:val="0"/>
                <w:sz w:val="22"/>
                <w:szCs w:val="22"/>
                <w:bdr w:val="none" w:color="auto" w:sz="0" w:space="0"/>
              </w:rPr>
              <w:t>项目建成后，提高了项目覆盖村基础设施整体水平，提高群众满意度和人居环境，为实现生态宜居的乡村振兴战略打下了基础。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2"/>
          <w:szCs w:val="22"/>
          <w:bdr w:val="none" w:color="auto" w:sz="0" w:space="0"/>
        </w:rPr>
        <w:t> </w:t>
      </w:r>
    </w:p>
    <w:tbl>
      <w:tblPr>
        <w:tblW w:w="10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73"/>
        <w:gridCol w:w="2143"/>
        <w:gridCol w:w="1716"/>
        <w:gridCol w:w="1489"/>
        <w:gridCol w:w="2060"/>
        <w:gridCol w:w="1396"/>
        <w:gridCol w:w="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7" w:hRule="atLeast"/>
          <w:jc w:val="center"/>
        </w:trPr>
        <w:tc>
          <w:tcPr>
            <w:tcW w:w="1673"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实施期绩效指标</w:t>
            </w:r>
          </w:p>
        </w:tc>
        <w:tc>
          <w:tcPr>
            <w:tcW w:w="214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一级指标</w:t>
            </w:r>
          </w:p>
        </w:tc>
        <w:tc>
          <w:tcPr>
            <w:tcW w:w="17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二级指标</w:t>
            </w:r>
          </w:p>
        </w:tc>
        <w:tc>
          <w:tcPr>
            <w:tcW w:w="3549"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三级指标</w:t>
            </w:r>
          </w:p>
        </w:tc>
        <w:tc>
          <w:tcPr>
            <w:tcW w:w="1589"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产出指标</w:t>
            </w:r>
          </w:p>
        </w:tc>
        <w:tc>
          <w:tcPr>
            <w:tcW w:w="1716"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数量指标</w:t>
            </w: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基础设施工程</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项目覆盖村</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受益人口数</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219人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质量指标</w:t>
            </w: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符合建筑施工设计规范</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时效指标</w:t>
            </w: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项目期限</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2"/>
                <w:szCs w:val="22"/>
                <w:bdr w:val="none" w:color="auto" w:sz="0" w:space="0"/>
              </w:rPr>
              <w:t>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成本指标</w:t>
            </w:r>
          </w:p>
        </w:tc>
        <w:tc>
          <w:tcPr>
            <w:tcW w:w="3549" w:type="dxa"/>
            <w:gridSpan w:val="2"/>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项目投资</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 215.98万元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社会效益指标</w:t>
            </w:r>
          </w:p>
        </w:tc>
        <w:tc>
          <w:tcPr>
            <w:tcW w:w="3549" w:type="dxa"/>
            <w:gridSpan w:val="2"/>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2"/>
                <w:szCs w:val="22"/>
                <w:bdr w:val="none" w:color="auto" w:sz="0" w:space="0"/>
              </w:rPr>
              <w:t>提高项目覆盖村基础设施整体水平，满足群众供水生产生活需求。</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社会公众或服务对象满意度指标</w:t>
            </w:r>
          </w:p>
        </w:tc>
        <w:tc>
          <w:tcPr>
            <w:tcW w:w="1716" w:type="dxa"/>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社会公众或服务对象满意度指标</w:t>
            </w:r>
          </w:p>
        </w:tc>
        <w:tc>
          <w:tcPr>
            <w:tcW w:w="3549"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2"/>
                <w:szCs w:val="22"/>
                <w:bdr w:val="none" w:color="auto" w:sz="0" w:space="0"/>
              </w:rPr>
              <w:t>群众对人居环境满意度</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6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2"/>
                <w:szCs w:val="22"/>
                <w:bdr w:val="none" w:color="auto" w:sz="0" w:space="0"/>
              </w:rPr>
              <w:t>群众对政府美丽移民建设工作满意度</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jc w:val="center"/>
        </w:trPr>
        <w:tc>
          <w:tcPr>
            <w:tcW w:w="1673"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年度绩效指标</w:t>
            </w:r>
          </w:p>
        </w:tc>
        <w:tc>
          <w:tcPr>
            <w:tcW w:w="214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一级指标</w:t>
            </w:r>
          </w:p>
        </w:tc>
        <w:tc>
          <w:tcPr>
            <w:tcW w:w="17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二级指标</w:t>
            </w: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三级指标</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产出指标</w:t>
            </w:r>
          </w:p>
        </w:tc>
        <w:tc>
          <w:tcPr>
            <w:tcW w:w="1716" w:type="dxa"/>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数量指标</w:t>
            </w: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文体活动中心房屋</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75.44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绿化</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1"/>
                <w:szCs w:val="21"/>
                <w:bdr w:val="none" w:color="auto" w:sz="0" w:space="0"/>
              </w:rPr>
              <w:t>廊道</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1"/>
                <w:szCs w:val="21"/>
                <w:bdr w:val="none" w:color="auto" w:sz="0" w:space="0"/>
              </w:rPr>
              <w:t>磨坊</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碾坊</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村碑</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砌筑及安全防护工程</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330m³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1"/>
                <w:szCs w:val="21"/>
                <w:bdr w:val="none" w:color="auto" w:sz="0" w:space="0"/>
              </w:rPr>
              <w:t>混凝土及路面工程</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1"/>
                <w:szCs w:val="21"/>
                <w:bdr w:val="none" w:color="auto" w:sz="0" w:space="0"/>
              </w:rPr>
              <w:t>配电工程充电桩</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1"/>
                <w:szCs w:val="21"/>
                <w:bdr w:val="none" w:color="auto" w:sz="0" w:space="0"/>
              </w:rPr>
              <w:t>智能水表</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96块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1"/>
                <w:szCs w:val="21"/>
                <w:bdr w:val="none" w:color="auto" w:sz="0" w:space="0"/>
              </w:rPr>
              <w:t>管道工程</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太阳能路灯</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26盏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石桌石凳</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10组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restart"/>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质量指标</w:t>
            </w: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符合建筑施工设计规范</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single" w:color="000000" w:sz="8" w:space="0"/>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项目工程完成率</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时效指标</w:t>
            </w: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开工日期</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完工日期</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成本指标</w:t>
            </w:r>
          </w:p>
        </w:tc>
        <w:tc>
          <w:tcPr>
            <w:tcW w:w="3549" w:type="dxa"/>
            <w:gridSpan w:val="2"/>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项目投资</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215.98万元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16"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社会效益指标</w:t>
            </w:r>
          </w:p>
        </w:tc>
        <w:tc>
          <w:tcPr>
            <w:tcW w:w="3549" w:type="dxa"/>
            <w:gridSpan w:val="2"/>
            <w:tcBorders>
              <w:top w:val="single" w:color="000000" w:sz="8" w:space="0"/>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提高项目覆盖村基础设施整体水平，满足群众供水生产生活需求。</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restart"/>
            <w:tcBorders>
              <w:top w:val="nil"/>
              <w:left w:val="nil"/>
              <w:bottom w:val="nil"/>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社会公众或服务对象满意度指标</w:t>
            </w:r>
          </w:p>
        </w:tc>
        <w:tc>
          <w:tcPr>
            <w:tcW w:w="1716" w:type="dxa"/>
            <w:vMerge w:val="restart"/>
            <w:tcBorders>
              <w:top w:val="nil"/>
              <w:left w:val="nil"/>
              <w:bottom w:val="nil"/>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社会公众或服务对象满意度指标</w:t>
            </w:r>
          </w:p>
        </w:tc>
        <w:tc>
          <w:tcPr>
            <w:tcW w:w="3549"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2"/>
                <w:szCs w:val="22"/>
                <w:bdr w:val="none" w:color="auto" w:sz="0" w:space="0"/>
              </w:rPr>
              <w:t>群众对人居环境满意度</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167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43" w:type="dxa"/>
            <w:vMerge w:val="continue"/>
            <w:tcBorders>
              <w:top w:val="nil"/>
              <w:left w:val="nil"/>
              <w:bottom w:val="nil"/>
              <w:right w:val="single" w:color="000000" w:sz="8" w:space="0"/>
            </w:tcBorders>
            <w:shd w:val="clear"/>
            <w:tcMar>
              <w:left w:w="108" w:type="dxa"/>
              <w:right w:w="108" w:type="dxa"/>
            </w:tcMar>
            <w:vAlign w:val="center"/>
          </w:tcPr>
          <w:p>
            <w:pPr>
              <w:rPr>
                <w:rFonts w:hint="eastAsia" w:ascii="宋体"/>
                <w:sz w:val="24"/>
                <w:szCs w:val="24"/>
              </w:rPr>
            </w:pPr>
          </w:p>
        </w:tc>
        <w:tc>
          <w:tcPr>
            <w:tcW w:w="1716" w:type="dxa"/>
            <w:vMerge w:val="continue"/>
            <w:tcBorders>
              <w:top w:val="nil"/>
              <w:left w:val="nil"/>
              <w:bottom w:val="nil"/>
              <w:right w:val="single" w:color="000000" w:sz="8" w:space="0"/>
            </w:tcBorders>
            <w:shd w:val="clear"/>
            <w:noWrap/>
            <w:tcMar>
              <w:left w:w="108" w:type="dxa"/>
              <w:right w:w="108" w:type="dxa"/>
            </w:tcMar>
            <w:vAlign w:val="center"/>
          </w:tcPr>
          <w:p>
            <w:pPr>
              <w:rPr>
                <w:rFonts w:hint="eastAsia" w:ascii="宋体"/>
                <w:sz w:val="24"/>
                <w:szCs w:val="24"/>
              </w:rPr>
            </w:pPr>
          </w:p>
        </w:tc>
        <w:tc>
          <w:tcPr>
            <w:tcW w:w="354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2"/>
                <w:szCs w:val="22"/>
                <w:bdr w:val="none" w:color="auto" w:sz="0" w:space="0"/>
              </w:rPr>
              <w:t>群众对政府乡村振兴建设工作满意度</w:t>
            </w:r>
          </w:p>
        </w:tc>
        <w:tc>
          <w:tcPr>
            <w:tcW w:w="158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22"/>
                <w:szCs w:val="22"/>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6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18"/>
                <w:szCs w:val="18"/>
                <w:bdr w:val="none" w:color="auto" w:sz="0" w:space="0"/>
              </w:rPr>
              <w:t>其他需要说明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sz w:val="18"/>
                <w:szCs w:val="18"/>
                <w:bdr w:val="none" w:color="auto" w:sz="0" w:space="0"/>
              </w:rPr>
              <w:t>的问题</w:t>
            </w:r>
          </w:p>
        </w:tc>
        <w:tc>
          <w:tcPr>
            <w:tcW w:w="8804"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2"/>
                <w:szCs w:val="22"/>
                <w:bdr w:val="none" w:color="auto" w:sz="0" w:space="0"/>
              </w:rPr>
              <w:t>无</w:t>
            </w:r>
          </w:p>
        </w:tc>
        <w:tc>
          <w:tcPr>
            <w:tcW w:w="6"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673"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sz w:val="20"/>
                <w:szCs w:val="20"/>
                <w:bdr w:val="none" w:color="auto" w:sz="0" w:space="0"/>
              </w:rPr>
              <w:t>填报人业务科室：</w:t>
            </w:r>
          </w:p>
        </w:tc>
        <w:tc>
          <w:tcPr>
            <w:tcW w:w="2143"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4"/>
                <w:szCs w:val="24"/>
                <w:bdr w:val="none" w:color="auto" w:sz="0" w:space="0"/>
              </w:rPr>
              <w:t>太河镇农业农村服务中心</w:t>
            </w:r>
          </w:p>
        </w:tc>
        <w:tc>
          <w:tcPr>
            <w:tcW w:w="1716"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sz w:val="24"/>
                <w:szCs w:val="24"/>
                <w:bdr w:val="none" w:color="auto" w:sz="0" w:space="0"/>
              </w:rPr>
              <w:t>填报人姓名：</w:t>
            </w:r>
          </w:p>
        </w:tc>
        <w:tc>
          <w:tcPr>
            <w:tcW w:w="1489"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4"/>
                <w:szCs w:val="24"/>
                <w:bdr w:val="none" w:color="auto" w:sz="0" w:space="0"/>
              </w:rPr>
              <w:t>王金鹏</w:t>
            </w:r>
          </w:p>
        </w:tc>
        <w:tc>
          <w:tcPr>
            <w:tcW w:w="2060" w:type="dxa"/>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sz w:val="24"/>
                <w:szCs w:val="24"/>
                <w:bdr w:val="none" w:color="auto" w:sz="0" w:space="0"/>
              </w:rPr>
              <w:t>联系电话：</w:t>
            </w:r>
          </w:p>
        </w:tc>
        <w:tc>
          <w:tcPr>
            <w:tcW w:w="1589" w:type="dxa"/>
            <w:gridSpan w:val="2"/>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4"/>
                <w:szCs w:val="24"/>
                <w:bdr w:val="none" w:color="auto" w:sz="0" w:space="0"/>
              </w:rPr>
              <w:t>18560889959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NlNmEzZjJjYWExMDg4YTZlMDg3YTc1YTI2NzMifQ=="/>
  </w:docVars>
  <w:rsids>
    <w:rsidRoot w:val="00000000"/>
    <w:rsid w:val="4C31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2024-07-02T01:53:39Z</dcterms:created>
  <dc:creator>Administrator</dc:creator>
  <cp:lastModifiedBy>Administrator</cp:lastModifiedBy>
  <dcterms:modified xsi:type="dcterms:W3CDTF">2024-07-02T01:54:09Z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18EC7403D20A43B8A841370CB9C04978_12</vt:lpwstr>
  </property>
</Properties>
</file>